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B02C" w14:textId="77777777" w:rsidR="00AF022F" w:rsidRDefault="00AF022F">
      <w:pPr>
        <w:pStyle w:val="BodyText"/>
        <w:ind w:left="0"/>
        <w:rPr>
          <w:sz w:val="20"/>
          <w:lang w:val="sr-Cyrl-RS"/>
        </w:rPr>
      </w:pPr>
    </w:p>
    <w:p w14:paraId="63DA1AF6" w14:textId="625761F4" w:rsidR="00843802" w:rsidRPr="00A54F50" w:rsidRDefault="00CE5810">
      <w:pPr>
        <w:pStyle w:val="BodyText"/>
        <w:ind w:left="0"/>
        <w:rPr>
          <w:sz w:val="20"/>
          <w:lang w:val="sr-Cyrl-RS"/>
        </w:rPr>
      </w:pPr>
      <w:r w:rsidRPr="00A54F50">
        <w:rPr>
          <w:noProof/>
          <w:sz w:val="20"/>
          <w:lang w:val="sr-Cyrl-RS"/>
        </w:rPr>
        <w:drawing>
          <wp:anchor distT="0" distB="0" distL="0" distR="0" simplePos="0" relativeHeight="487204352" behindDoc="1" locked="0" layoutInCell="1" allowOverlap="1" wp14:anchorId="68C6C68F" wp14:editId="072324F4">
            <wp:simplePos x="0" y="0"/>
            <wp:positionH relativeFrom="page">
              <wp:posOffset>307610</wp:posOffset>
            </wp:positionH>
            <wp:positionV relativeFrom="page">
              <wp:posOffset>269802</wp:posOffset>
            </wp:positionV>
            <wp:extent cx="6972501" cy="102268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501" cy="1022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94B60" w14:textId="77777777" w:rsidR="00843802" w:rsidRPr="00A54F50" w:rsidRDefault="00843802">
      <w:pPr>
        <w:pStyle w:val="BodyText"/>
        <w:spacing w:before="109"/>
        <w:ind w:left="0"/>
        <w:rPr>
          <w:sz w:val="20"/>
          <w:lang w:val="sr-Cyrl-RS"/>
        </w:rPr>
      </w:pPr>
    </w:p>
    <w:tbl>
      <w:tblPr>
        <w:tblW w:w="0" w:type="auto"/>
        <w:tblInd w:w="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7"/>
      </w:tblGrid>
      <w:tr w:rsidR="00843802" w:rsidRPr="00A54F50" w14:paraId="50A9A6A1" w14:textId="77777777">
        <w:trPr>
          <w:trHeight w:val="781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4A4BDB0D" w14:textId="77777777" w:rsidR="00F66F1A" w:rsidRDefault="00F66F1A" w:rsidP="00F66F1A">
            <w:pPr>
              <w:pStyle w:val="TableParagraph"/>
              <w:ind w:left="202" w:right="446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Варшава</w:t>
            </w:r>
            <w:r w:rsidR="00CE5810" w:rsidRPr="00A54F50">
              <w:rPr>
                <w:sz w:val="24"/>
                <w:lang w:val="sr-Cyrl-RS"/>
              </w:rPr>
              <w:t>, 2</w:t>
            </w:r>
            <w:r>
              <w:rPr>
                <w:sz w:val="24"/>
                <w:lang w:val="sr-Cyrl-RS"/>
              </w:rPr>
              <w:t>. јун</w:t>
            </w:r>
            <w:r w:rsidR="00CE5810" w:rsidRPr="00A54F50">
              <w:rPr>
                <w:sz w:val="24"/>
                <w:lang w:val="sr-Cyrl-RS"/>
              </w:rPr>
              <w:t xml:space="preserve"> 2025</w:t>
            </w:r>
            <w:r>
              <w:rPr>
                <w:sz w:val="24"/>
                <w:lang w:val="sr-Cyrl-RS"/>
              </w:rPr>
              <w:t>.</w:t>
            </w:r>
            <w:r w:rsidR="00CE5810" w:rsidRPr="00A54F50">
              <w:rPr>
                <w:sz w:val="24"/>
                <w:lang w:val="sr-Cyrl-RS"/>
              </w:rPr>
              <w:t xml:space="preserve"> </w:t>
            </w:r>
          </w:p>
          <w:p w14:paraId="33DD6CF4" w14:textId="1762F489" w:rsidR="00843802" w:rsidRPr="00A54F50" w:rsidRDefault="00F66F1A" w:rsidP="00F66F1A">
            <w:pPr>
              <w:pStyle w:val="TableParagraph"/>
              <w:ind w:left="202" w:right="446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Мишљење број</w:t>
            </w:r>
            <w:r w:rsidR="00CE5810" w:rsidRPr="00A54F50">
              <w:rPr>
                <w:sz w:val="24"/>
                <w:lang w:val="sr-Cyrl-RS"/>
              </w:rPr>
              <w:t>:</w:t>
            </w:r>
            <w:r w:rsidR="00CE5810" w:rsidRPr="00A54F50">
              <w:rPr>
                <w:spacing w:val="-17"/>
                <w:sz w:val="24"/>
                <w:lang w:val="sr-Cyrl-RS"/>
              </w:rPr>
              <w:t xml:space="preserve"> </w:t>
            </w:r>
            <w:r>
              <w:rPr>
                <w:spacing w:val="-17"/>
                <w:sz w:val="24"/>
                <w:lang w:val="sr-Cyrl-RS"/>
              </w:rPr>
              <w:t>ОДИХР</w:t>
            </w:r>
            <w:r w:rsidR="00CE5810" w:rsidRPr="00A54F50">
              <w:rPr>
                <w:sz w:val="24"/>
                <w:lang w:val="sr-Cyrl-RS"/>
              </w:rPr>
              <w:t>-548/2025</w:t>
            </w:r>
          </w:p>
        </w:tc>
      </w:tr>
      <w:tr w:rsidR="00843802" w:rsidRPr="00A54F50" w14:paraId="75873468" w14:textId="77777777">
        <w:trPr>
          <w:trHeight w:val="3004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176A4E19" w14:textId="77777777" w:rsidR="00843802" w:rsidRPr="00A54F50" w:rsidRDefault="00843802">
            <w:pPr>
              <w:pStyle w:val="TableParagraph"/>
              <w:spacing w:before="354"/>
              <w:rPr>
                <w:rFonts w:ascii="Times New Roman"/>
                <w:sz w:val="40"/>
                <w:lang w:val="sr-Cyrl-RS"/>
              </w:rPr>
            </w:pPr>
          </w:p>
          <w:p w14:paraId="6442E63A" w14:textId="797C0B37" w:rsidR="00843802" w:rsidRPr="00A54F50" w:rsidRDefault="00AF022F">
            <w:pPr>
              <w:pStyle w:val="TableParagraph"/>
              <w:ind w:left="122"/>
              <w:rPr>
                <w:rFonts w:ascii="Arial"/>
                <w:b/>
                <w:sz w:val="40"/>
                <w:lang w:val="sr-Cyrl-RS"/>
              </w:rPr>
            </w:pPr>
            <w:r>
              <w:rPr>
                <w:rFonts w:ascii="Arial"/>
                <w:b/>
                <w:w w:val="80"/>
                <w:sz w:val="40"/>
                <w:lang w:val="sr-Cyrl-RS"/>
              </w:rPr>
              <w:t>МИШЉЕЊЕ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О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АЖУРИРАНОМ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НАЦРТУ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ЗАКОНА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О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ИЗМЕНАМА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И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ДОПУНАМА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ЗАКОНА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О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ЈЕДИНСТВЕНОМ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БИРАЧКОМ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 xml:space="preserve"> </w:t>
            </w:r>
            <w:r>
              <w:rPr>
                <w:rFonts w:ascii="Arial"/>
                <w:b/>
                <w:w w:val="80"/>
                <w:sz w:val="40"/>
                <w:lang w:val="sr-Cyrl-RS"/>
              </w:rPr>
              <w:t>СПИСКУ</w:t>
            </w:r>
          </w:p>
        </w:tc>
      </w:tr>
      <w:tr w:rsidR="00843802" w:rsidRPr="00A54F50" w14:paraId="1413EEC4" w14:textId="77777777">
        <w:trPr>
          <w:trHeight w:val="930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5EF264DA" w14:textId="7302BB08" w:rsidR="00843802" w:rsidRPr="00A54F50" w:rsidRDefault="00F66F1A">
            <w:pPr>
              <w:pStyle w:val="TableParagraph"/>
              <w:spacing w:before="236"/>
              <w:ind w:left="122"/>
              <w:rPr>
                <w:rFonts w:ascii="Arial"/>
                <w:b/>
                <w:sz w:val="40"/>
                <w:lang w:val="sr-Cyrl-RS"/>
              </w:rPr>
            </w:pPr>
            <w:r>
              <w:rPr>
                <w:rFonts w:ascii="Arial"/>
                <w:b/>
                <w:spacing w:val="-2"/>
                <w:w w:val="90"/>
                <w:sz w:val="40"/>
                <w:lang w:val="sr-Cyrl-RS"/>
              </w:rPr>
              <w:t>СРБИЈА</w:t>
            </w:r>
          </w:p>
        </w:tc>
      </w:tr>
      <w:tr w:rsidR="00843802" w:rsidRPr="00A54F50" w14:paraId="58144934" w14:textId="77777777">
        <w:trPr>
          <w:trHeight w:val="1957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5BBB9A6F" w14:textId="77777777" w:rsidR="00843802" w:rsidRPr="00A54F50" w:rsidRDefault="00843802">
            <w:pPr>
              <w:pStyle w:val="TableParagraph"/>
              <w:spacing w:before="12"/>
              <w:rPr>
                <w:rFonts w:ascii="Times New Roman"/>
                <w:sz w:val="24"/>
                <w:lang w:val="sr-Cyrl-RS"/>
              </w:rPr>
            </w:pPr>
          </w:p>
          <w:p w14:paraId="6C19F90A" w14:textId="77777777" w:rsidR="00F66F1A" w:rsidRDefault="00F66F1A" w:rsidP="00F66F1A">
            <w:pPr>
              <w:pStyle w:val="TableParagraph"/>
              <w:spacing w:before="220"/>
              <w:ind w:left="208" w:right="163"/>
              <w:rPr>
                <w:lang w:val="sr-Cyrl-RS"/>
              </w:rPr>
            </w:pPr>
            <w:r>
              <w:rPr>
                <w:lang w:val="sr-Cyrl-RS"/>
              </w:rPr>
              <w:t>У овом мишљењу су искоришћени прилози госпође Марле Мори (Marla Morry), међународног правника и експерта за изборе</w:t>
            </w:r>
          </w:p>
          <w:p w14:paraId="11527DBD" w14:textId="77777777" w:rsidR="00F66F1A" w:rsidRDefault="00F66F1A" w:rsidP="00F66F1A">
            <w:pPr>
              <w:pStyle w:val="TableParagraph"/>
              <w:ind w:left="208"/>
              <w:rPr>
                <w:lang w:val="sr-Cyrl-RS"/>
              </w:rPr>
            </w:pPr>
          </w:p>
          <w:p w14:paraId="00AF170F" w14:textId="1A217A03" w:rsidR="00843802" w:rsidRPr="00A54F50" w:rsidRDefault="00F66F1A" w:rsidP="00F66F1A">
            <w:pPr>
              <w:pStyle w:val="TableParagraph"/>
              <w:ind w:left="208"/>
              <w:rPr>
                <w:rFonts w:ascii="Times New Roman"/>
                <w:sz w:val="24"/>
                <w:lang w:val="sr-Cyrl-RS"/>
              </w:rPr>
            </w:pPr>
            <w:r>
              <w:rPr>
                <w:lang w:val="sr-Cyrl-RS"/>
              </w:rPr>
              <w:t>Засновано на енглеском преводу Нацрта закона који је обезбедила Народна скупштина Републике Србије</w:t>
            </w:r>
            <w:r w:rsidR="00CE5810" w:rsidRPr="00A54F50">
              <w:rPr>
                <w:rFonts w:ascii="Times New Roman"/>
                <w:sz w:val="24"/>
                <w:lang w:val="sr-Cyrl-RS"/>
              </w:rPr>
              <w:t>.</w:t>
            </w:r>
          </w:p>
        </w:tc>
      </w:tr>
      <w:tr w:rsidR="00843802" w:rsidRPr="00A54F50" w14:paraId="50D482F6" w14:textId="77777777">
        <w:trPr>
          <w:trHeight w:val="4756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1D4936EC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1CCCB150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73BAF8AA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66E29135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1CE99D69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494881FC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7DAF8D44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52CB590C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5E23F833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24F5AA60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7F95E349" w14:textId="77777777" w:rsidR="00843802" w:rsidRPr="00A54F50" w:rsidRDefault="00843802">
            <w:pPr>
              <w:pStyle w:val="TableParagraph"/>
              <w:rPr>
                <w:rFonts w:ascii="Times New Roman"/>
                <w:sz w:val="20"/>
                <w:lang w:val="sr-Cyrl-RS"/>
              </w:rPr>
            </w:pPr>
          </w:p>
          <w:p w14:paraId="343D737D" w14:textId="77777777" w:rsidR="00843802" w:rsidRPr="00A54F50" w:rsidRDefault="00843802">
            <w:pPr>
              <w:pStyle w:val="TableParagraph"/>
              <w:spacing w:before="115"/>
              <w:rPr>
                <w:rFonts w:ascii="Times New Roman"/>
                <w:sz w:val="20"/>
                <w:lang w:val="sr-Cyrl-RS"/>
              </w:rPr>
            </w:pPr>
          </w:p>
          <w:p w14:paraId="34844193" w14:textId="77777777" w:rsidR="00843802" w:rsidRPr="00A54F50" w:rsidRDefault="00CE5810">
            <w:pPr>
              <w:pStyle w:val="TableParagraph"/>
              <w:ind w:left="213"/>
              <w:rPr>
                <w:rFonts w:ascii="Times New Roman"/>
                <w:sz w:val="20"/>
                <w:lang w:val="sr-Cyrl-RS"/>
              </w:rPr>
            </w:pPr>
            <w:r w:rsidRPr="00A54F50">
              <w:rPr>
                <w:rFonts w:ascii="Times New Roman"/>
                <w:noProof/>
                <w:sz w:val="20"/>
                <w:lang w:val="sr-Cyrl-RS"/>
              </w:rPr>
              <w:drawing>
                <wp:inline distT="0" distB="0" distL="0" distR="0" wp14:anchorId="4FAF86C8" wp14:editId="1BD282D2">
                  <wp:extent cx="967706" cy="77609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06" cy="77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802" w:rsidRPr="00A54F50" w14:paraId="377580AB" w14:textId="77777777">
        <w:trPr>
          <w:trHeight w:val="505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03B0FA0D" w14:textId="1BFFED81" w:rsidR="00843802" w:rsidRPr="00A54F50" w:rsidRDefault="00F66F1A">
            <w:pPr>
              <w:pStyle w:val="TableParagraph"/>
              <w:spacing w:before="115"/>
              <w:ind w:left="213"/>
              <w:rPr>
                <w:sz w:val="24"/>
                <w:lang w:val="sr-Cyrl-RS"/>
              </w:rPr>
            </w:pPr>
            <w:r w:rsidRPr="001A58AE">
              <w:rPr>
                <w:lang w:val="sr-Cyrl-RS"/>
              </w:rPr>
              <w:t>ОЕБС</w:t>
            </w:r>
            <w:r w:rsidRPr="001A58AE">
              <w:rPr>
                <w:spacing w:val="-5"/>
                <w:lang w:val="sr-Cyrl-RS"/>
              </w:rPr>
              <w:t xml:space="preserve"> </w:t>
            </w:r>
            <w:r w:rsidRPr="001A58AE">
              <w:rPr>
                <w:lang w:val="sr-Cyrl-RS"/>
              </w:rPr>
              <w:t>Канцеларија за демократске институције и људска права</w:t>
            </w:r>
          </w:p>
        </w:tc>
      </w:tr>
      <w:tr w:rsidR="00843802" w:rsidRPr="00A54F50" w14:paraId="7F77061A" w14:textId="77777777">
        <w:trPr>
          <w:trHeight w:val="1333"/>
        </w:trPr>
        <w:tc>
          <w:tcPr>
            <w:tcW w:w="7207" w:type="dxa"/>
            <w:tcBorders>
              <w:top w:val="single" w:sz="8" w:space="0" w:color="A6A6A6"/>
              <w:bottom w:val="single" w:sz="8" w:space="0" w:color="A6A6A6"/>
            </w:tcBorders>
          </w:tcPr>
          <w:p w14:paraId="31D5DF96" w14:textId="77777777" w:rsidR="00843802" w:rsidRPr="00A54F50" w:rsidRDefault="00CE5810">
            <w:pPr>
              <w:pStyle w:val="TableParagraph"/>
              <w:spacing w:before="115"/>
              <w:ind w:left="208"/>
              <w:rPr>
                <w:sz w:val="24"/>
                <w:lang w:val="sr-Cyrl-RS"/>
              </w:rPr>
            </w:pPr>
            <w:r w:rsidRPr="00A54F50">
              <w:rPr>
                <w:sz w:val="24"/>
                <w:lang w:val="sr-Cyrl-RS"/>
              </w:rPr>
              <w:t>Ul.</w:t>
            </w:r>
            <w:r w:rsidRPr="00A54F50">
              <w:rPr>
                <w:spacing w:val="-3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Miodowa</w:t>
            </w:r>
            <w:r w:rsidRPr="00A54F50">
              <w:rPr>
                <w:spacing w:val="-2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10,</w:t>
            </w:r>
            <w:r w:rsidRPr="00A54F50">
              <w:rPr>
                <w:spacing w:val="-2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PL-00-251</w:t>
            </w:r>
            <w:r w:rsidRPr="00A54F50">
              <w:rPr>
                <w:spacing w:val="-3"/>
                <w:sz w:val="24"/>
                <w:lang w:val="sr-Cyrl-RS"/>
              </w:rPr>
              <w:t xml:space="preserve"> </w:t>
            </w:r>
            <w:r w:rsidRPr="00A54F50">
              <w:rPr>
                <w:spacing w:val="-2"/>
                <w:sz w:val="24"/>
                <w:lang w:val="sr-Cyrl-RS"/>
              </w:rPr>
              <w:t>Warsaw</w:t>
            </w:r>
          </w:p>
          <w:p w14:paraId="74EF518F" w14:textId="77777777" w:rsidR="00843802" w:rsidRPr="00A54F50" w:rsidRDefault="00CE5810">
            <w:pPr>
              <w:pStyle w:val="TableParagraph"/>
              <w:ind w:left="208"/>
              <w:rPr>
                <w:sz w:val="24"/>
                <w:lang w:val="sr-Cyrl-RS"/>
              </w:rPr>
            </w:pPr>
            <w:r w:rsidRPr="00A54F50">
              <w:rPr>
                <w:sz w:val="24"/>
                <w:lang w:val="sr-Cyrl-RS"/>
              </w:rPr>
              <w:t>Office:</w:t>
            </w:r>
            <w:r w:rsidRPr="00A54F50">
              <w:rPr>
                <w:spacing w:val="-1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+48 22 520</w:t>
            </w:r>
            <w:r w:rsidRPr="00A54F50">
              <w:rPr>
                <w:spacing w:val="-2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06</w:t>
            </w:r>
            <w:r w:rsidRPr="00A54F50">
              <w:rPr>
                <w:spacing w:val="-2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00,</w:t>
            </w:r>
            <w:r w:rsidRPr="00A54F50">
              <w:rPr>
                <w:spacing w:val="-1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Fax: +48</w:t>
            </w:r>
            <w:r w:rsidRPr="00A54F50">
              <w:rPr>
                <w:spacing w:val="-2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>22</w:t>
            </w:r>
            <w:r w:rsidRPr="00A54F50">
              <w:rPr>
                <w:spacing w:val="-2"/>
                <w:sz w:val="24"/>
                <w:lang w:val="sr-Cyrl-RS"/>
              </w:rPr>
              <w:t xml:space="preserve"> </w:t>
            </w:r>
            <w:r w:rsidRPr="00A54F50">
              <w:rPr>
                <w:sz w:val="24"/>
                <w:lang w:val="sr-Cyrl-RS"/>
              </w:rPr>
              <w:t xml:space="preserve">520 </w:t>
            </w:r>
            <w:r w:rsidRPr="00A54F50">
              <w:rPr>
                <w:spacing w:val="-4"/>
                <w:sz w:val="24"/>
                <w:lang w:val="sr-Cyrl-RS"/>
              </w:rPr>
              <w:t>0605</w:t>
            </w:r>
          </w:p>
          <w:p w14:paraId="1C18D383" w14:textId="77777777" w:rsidR="00843802" w:rsidRPr="00A54F50" w:rsidRDefault="00000000">
            <w:pPr>
              <w:pStyle w:val="TableParagraph"/>
              <w:ind w:left="208"/>
              <w:rPr>
                <w:sz w:val="24"/>
                <w:lang w:val="sr-Cyrl-RS"/>
              </w:rPr>
            </w:pPr>
            <w:hyperlink r:id="rId10">
              <w:r w:rsidR="00CE5810" w:rsidRPr="00A54F50">
                <w:rPr>
                  <w:spacing w:val="-2"/>
                  <w:sz w:val="24"/>
                  <w:u w:val="single"/>
                  <w:lang w:val="sr-Cyrl-RS"/>
                </w:rPr>
                <w:t>www.legislationline.org</w:t>
              </w:r>
            </w:hyperlink>
          </w:p>
        </w:tc>
      </w:tr>
    </w:tbl>
    <w:p w14:paraId="14321885" w14:textId="77777777" w:rsidR="00843802" w:rsidRPr="00A54F50" w:rsidRDefault="00843802">
      <w:pPr>
        <w:pStyle w:val="TableParagraph"/>
        <w:rPr>
          <w:sz w:val="24"/>
          <w:lang w:val="sr-Cyrl-RS"/>
        </w:rPr>
        <w:sectPr w:rsidR="00843802" w:rsidRPr="00A54F50">
          <w:type w:val="continuous"/>
          <w:pgSz w:w="11910" w:h="16840"/>
          <w:pgMar w:top="420" w:right="425" w:bottom="0" w:left="425" w:header="720" w:footer="720" w:gutter="0"/>
          <w:cols w:space="720"/>
        </w:sectPr>
      </w:pPr>
    </w:p>
    <w:p w14:paraId="60E37092" w14:textId="77777777" w:rsidR="00843802" w:rsidRPr="00A54F50" w:rsidRDefault="00CE5810">
      <w:pPr>
        <w:pStyle w:val="BodyText"/>
        <w:ind w:left="0"/>
        <w:rPr>
          <w:sz w:val="36"/>
          <w:lang w:val="sr-Cyrl-RS"/>
        </w:rPr>
      </w:pPr>
      <w:r w:rsidRPr="00A54F50">
        <w:rPr>
          <w:noProof/>
          <w:sz w:val="36"/>
          <w:lang w:val="sr-Cyrl-RS"/>
        </w:rPr>
        <w:lastRenderedPageBreak/>
        <mc:AlternateContent>
          <mc:Choice Requires="wps">
            <w:drawing>
              <wp:anchor distT="0" distB="0" distL="0" distR="0" simplePos="0" relativeHeight="487204864" behindDoc="1" locked="0" layoutInCell="1" allowOverlap="1" wp14:anchorId="75F175CC" wp14:editId="6A4D56EA">
                <wp:simplePos x="0" y="0"/>
                <wp:positionH relativeFrom="page">
                  <wp:posOffset>810768</wp:posOffset>
                </wp:positionH>
                <wp:positionV relativeFrom="page">
                  <wp:posOffset>1088135</wp:posOffset>
                </wp:positionV>
                <wp:extent cx="6120765" cy="8379459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83794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8379459">
                              <a:moveTo>
                                <a:pt x="6120383" y="0"/>
                              </a:moveTo>
                              <a:lnTo>
                                <a:pt x="0" y="0"/>
                              </a:lnTo>
                              <a:lnTo>
                                <a:pt x="0" y="8378952"/>
                              </a:lnTo>
                              <a:lnTo>
                                <a:pt x="6120383" y="8378952"/>
                              </a:lnTo>
                              <a:lnTo>
                                <a:pt x="6120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4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9EBDC" id="Graphic 5" o:spid="_x0000_s1026" style="position:absolute;margin-left:63.85pt;margin-top:85.7pt;width:481.95pt;height:659.8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765,837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" path="m6120383,l,,,8378952r6120383,l6120383,xe" fillcolor="#eff4f9" stroked="f">
                <v:path arrowok="t"/>
                <w10:wrap anchorx="page" anchory="page"/>
              </v:shape>
            </w:pict>
          </mc:Fallback>
        </mc:AlternateContent>
      </w:r>
    </w:p>
    <w:p w14:paraId="10626B1B" w14:textId="77777777" w:rsidR="00843802" w:rsidRPr="00A54F50" w:rsidRDefault="00843802">
      <w:pPr>
        <w:pStyle w:val="BodyText"/>
        <w:spacing w:before="315"/>
        <w:ind w:left="0"/>
        <w:rPr>
          <w:sz w:val="36"/>
          <w:lang w:val="sr-Cyrl-RS"/>
        </w:rPr>
      </w:pPr>
    </w:p>
    <w:p w14:paraId="2AB3AB06" w14:textId="512B4FD5" w:rsidR="00843802" w:rsidRPr="00A54F50" w:rsidRDefault="00A54F50">
      <w:pPr>
        <w:pStyle w:val="Title"/>
        <w:rPr>
          <w:lang w:val="sr-Cyrl-RS"/>
        </w:rPr>
      </w:pPr>
      <w:r>
        <w:rPr>
          <w:w w:val="80"/>
          <w:lang w:val="sr-Cyrl-RS"/>
        </w:rPr>
        <w:t>ИЗВРШНИ РЕЗИМЕ И КЉУЧНЕ ПРЕПОРУКЕ</w:t>
      </w:r>
    </w:p>
    <w:p w14:paraId="49B4D235" w14:textId="77777777" w:rsidR="00843802" w:rsidRPr="00A54F50" w:rsidRDefault="00843802">
      <w:pPr>
        <w:pStyle w:val="BodyText"/>
        <w:spacing w:before="31"/>
        <w:ind w:left="0"/>
        <w:rPr>
          <w:rFonts w:ascii="Arial"/>
          <w:b/>
          <w:sz w:val="36"/>
          <w:lang w:val="sr-Cyrl-RS"/>
        </w:rPr>
      </w:pPr>
    </w:p>
    <w:p w14:paraId="38F10A9B" w14:textId="5BA78087" w:rsidR="00843802" w:rsidRPr="00A54F50" w:rsidRDefault="002371ED">
      <w:pPr>
        <w:pStyle w:val="BodyText"/>
        <w:ind w:left="1130" w:right="885"/>
        <w:jc w:val="both"/>
        <w:rPr>
          <w:rFonts w:ascii="Arial MT" w:hAnsi="Arial MT"/>
          <w:lang w:val="sr-Cyrl-RS"/>
        </w:rPr>
      </w:pPr>
      <w:r w:rsidRPr="00A54F50">
        <w:rPr>
          <w:rFonts w:ascii="Arial MT" w:hAnsi="Arial MT"/>
          <w:lang w:val="sr-Cyrl-RS"/>
        </w:rPr>
        <w:t>Јединствени бирачки списак (Ј</w:t>
      </w:r>
      <w:r w:rsidR="00196E82">
        <w:rPr>
          <w:rFonts w:ascii="Arial MT" w:hAnsi="Arial MT"/>
          <w:lang w:val="sr-Cyrl-RS"/>
        </w:rPr>
        <w:t>БС</w:t>
      </w:r>
      <w:r w:rsidRPr="00A54F50">
        <w:rPr>
          <w:rFonts w:ascii="Arial MT" w:hAnsi="Arial MT"/>
          <w:lang w:val="sr-Cyrl-RS"/>
        </w:rPr>
        <w:t>) Републике Србије предмет</w:t>
      </w:r>
      <w:r w:rsidR="00196E82">
        <w:rPr>
          <w:rFonts w:ascii="Arial MT" w:hAnsi="Arial MT"/>
          <w:lang w:val="sr-Cyrl-RS"/>
        </w:rPr>
        <w:t xml:space="preserve"> је</w:t>
      </w:r>
      <w:r w:rsidRPr="00A54F50">
        <w:rPr>
          <w:rFonts w:ascii="Arial MT" w:hAnsi="Arial MT"/>
          <w:lang w:val="sr-Cyrl-RS"/>
        </w:rPr>
        <w:t xml:space="preserve"> низа </w:t>
      </w:r>
      <w:r w:rsidRPr="00196E82">
        <w:rPr>
          <w:rFonts w:ascii="Arial MT" w:hAnsi="Arial MT"/>
          <w:lang w:val="sr-Cyrl-RS"/>
        </w:rPr>
        <w:t>дуго</w:t>
      </w:r>
      <w:r w:rsidR="00196E82" w:rsidRPr="00196E82">
        <w:rPr>
          <w:rFonts w:ascii="Arial MT" w:hAnsi="Arial MT"/>
          <w:lang w:val="sr-Cyrl-RS"/>
        </w:rPr>
        <w:t xml:space="preserve"> утврђених</w:t>
      </w:r>
      <w:r w:rsidRPr="00A54F50">
        <w:rPr>
          <w:rFonts w:ascii="Arial MT" w:hAnsi="Arial MT"/>
          <w:lang w:val="sr-Cyrl-RS"/>
        </w:rPr>
        <w:t xml:space="preserve"> препорука изнетих у извештајима о посматрању избора ОЕБС-ове Канцеларије за демократске институције и људска права (ОДИХР) које се односе на побољшање тачности и транспарентности бирачких спискова. ОДИХР је 28. марта 2025. године објавио Мишљење на </w:t>
      </w:r>
      <w:r w:rsidR="00196E82">
        <w:rPr>
          <w:rFonts w:ascii="Arial MT" w:hAnsi="Arial MT"/>
          <w:lang w:val="sr-Cyrl-RS"/>
        </w:rPr>
        <w:t>Нацрт</w:t>
      </w:r>
      <w:r w:rsidRPr="00A54F50">
        <w:rPr>
          <w:rFonts w:ascii="Arial MT" w:hAnsi="Arial MT"/>
          <w:lang w:val="sr-Cyrl-RS"/>
        </w:rPr>
        <w:t xml:space="preserve"> закона о изменама и допунама Закона о Јединственом бирачком списку (</w:t>
      </w:r>
      <w:r w:rsidR="00F66F1A">
        <w:rPr>
          <w:rFonts w:ascii="Arial MT" w:hAnsi="Arial MT"/>
          <w:lang w:val="sr-Cyrl-RS"/>
        </w:rPr>
        <w:t>ЗЈБС</w:t>
      </w:r>
      <w:r w:rsidRPr="00A54F50">
        <w:rPr>
          <w:rFonts w:ascii="Arial MT" w:hAnsi="Arial MT"/>
          <w:lang w:val="sr-Cyrl-RS"/>
        </w:rPr>
        <w:t xml:space="preserve">), </w:t>
      </w:r>
      <w:r w:rsidR="00196E82">
        <w:rPr>
          <w:rFonts w:ascii="Arial MT" w:hAnsi="Arial MT"/>
          <w:lang w:val="sr-Cyrl-RS"/>
        </w:rPr>
        <w:t>на захтев</w:t>
      </w:r>
      <w:r w:rsidRPr="00A54F50">
        <w:rPr>
          <w:rFonts w:ascii="Arial MT" w:hAnsi="Arial MT"/>
          <w:lang w:val="sr-Cyrl-RS"/>
        </w:rPr>
        <w:t xml:space="preserve"> надлежн</w:t>
      </w:r>
      <w:r w:rsidR="00196E82">
        <w:rPr>
          <w:rFonts w:ascii="Arial MT" w:hAnsi="Arial MT"/>
          <w:lang w:val="sr-Cyrl-RS"/>
        </w:rPr>
        <w:t>ог</w:t>
      </w:r>
      <w:r w:rsidRPr="00A54F50">
        <w:rPr>
          <w:rFonts w:ascii="Arial MT" w:hAnsi="Arial MT"/>
          <w:lang w:val="sr-Cyrl-RS"/>
        </w:rPr>
        <w:t xml:space="preserve"> скупштински одбор Народне скупштине Републике Србије. На </w:t>
      </w:r>
      <w:r w:rsidR="00196E82">
        <w:rPr>
          <w:rFonts w:ascii="Arial MT" w:hAnsi="Arial MT"/>
          <w:lang w:val="sr-Cyrl-RS"/>
        </w:rPr>
        <w:t>бази</w:t>
      </w:r>
      <w:r w:rsidRPr="00A54F50">
        <w:rPr>
          <w:rFonts w:ascii="Arial MT" w:hAnsi="Arial MT"/>
          <w:lang w:val="sr-Cyrl-RS"/>
        </w:rPr>
        <w:t xml:space="preserve"> коментара и препорука изнетих у Мишљењу ОДИХР-а из марта 2025. године, 29. априла 2025. године, председник Одбора за уставна и законодавна питања Народне скупштине Републике Србије упутио је ОДИХР-у </w:t>
      </w:r>
      <w:r w:rsidR="00F51976">
        <w:rPr>
          <w:rFonts w:ascii="Arial MT" w:hAnsi="Arial MT"/>
          <w:lang w:val="sr-Cyrl-RS"/>
        </w:rPr>
        <w:t>наредни</w:t>
      </w:r>
      <w:r w:rsidRPr="00A54F50">
        <w:rPr>
          <w:rFonts w:ascii="Arial MT" w:hAnsi="Arial MT"/>
          <w:lang w:val="sr-Cyrl-RS"/>
        </w:rPr>
        <w:t xml:space="preserve"> захтев за правну ревизију ажуриране верзије Нацрта закона о изменама и допунама Закона о изменама и допунама </w:t>
      </w:r>
      <w:r w:rsidR="00F66F1A">
        <w:rPr>
          <w:rFonts w:ascii="Arial MT" w:hAnsi="Arial MT"/>
          <w:lang w:val="sr-Cyrl-RS"/>
        </w:rPr>
        <w:t>ЗЈБС</w:t>
      </w:r>
      <w:r w:rsidRPr="00A54F50">
        <w:rPr>
          <w:rFonts w:ascii="Arial MT" w:hAnsi="Arial MT"/>
          <w:lang w:val="sr-Cyrl-RS"/>
        </w:rPr>
        <w:t>-а</w:t>
      </w:r>
      <w:r w:rsidR="00F51976">
        <w:rPr>
          <w:rFonts w:ascii="Arial MT" w:hAnsi="Arial MT"/>
          <w:lang w:val="sr-Cyrl-RS"/>
        </w:rPr>
        <w:t xml:space="preserve"> („ажурирани Нацрт закона“)</w:t>
      </w:r>
      <w:r w:rsidRPr="00A54F50">
        <w:rPr>
          <w:rFonts w:ascii="Arial MT" w:hAnsi="Arial MT"/>
          <w:lang w:val="sr-Cyrl-RS"/>
        </w:rPr>
        <w:t>.</w:t>
      </w:r>
    </w:p>
    <w:p w14:paraId="12309D80" w14:textId="77777777" w:rsidR="00843802" w:rsidRPr="00A54F50" w:rsidRDefault="00843802">
      <w:pPr>
        <w:pStyle w:val="BodyText"/>
        <w:ind w:left="0"/>
        <w:rPr>
          <w:rFonts w:ascii="Arial MT"/>
          <w:lang w:val="sr-Cyrl-RS"/>
        </w:rPr>
      </w:pPr>
    </w:p>
    <w:p w14:paraId="52592018" w14:textId="087FF178" w:rsidR="002371ED" w:rsidRPr="00A54F50" w:rsidRDefault="002371ED" w:rsidP="002371ED">
      <w:pPr>
        <w:pStyle w:val="BodyText"/>
        <w:ind w:left="1130" w:right="982"/>
        <w:jc w:val="both"/>
        <w:rPr>
          <w:rFonts w:ascii="Arial MT" w:hAnsi="Arial MT"/>
          <w:lang w:val="sr-Cyrl-RS"/>
        </w:rPr>
      </w:pPr>
      <w:r w:rsidRPr="00A54F50">
        <w:rPr>
          <w:rFonts w:ascii="Arial MT" w:hAnsi="Arial MT"/>
          <w:lang w:val="sr-Cyrl-RS"/>
        </w:rPr>
        <w:t>ОДИХР поздравља то што с</w:t>
      </w:r>
      <w:r w:rsidR="00F51976">
        <w:rPr>
          <w:rFonts w:ascii="Arial MT" w:hAnsi="Arial MT"/>
          <w:lang w:val="sr-Cyrl-RS"/>
        </w:rPr>
        <w:t>у</w:t>
      </w:r>
      <w:r w:rsidRPr="00A54F50">
        <w:rPr>
          <w:rFonts w:ascii="Arial MT" w:hAnsi="Arial MT"/>
          <w:lang w:val="sr-Cyrl-RS"/>
        </w:rPr>
        <w:t xml:space="preserve"> ажурирани</w:t>
      </w:r>
      <w:r w:rsidR="00F51976">
        <w:rPr>
          <w:rFonts w:ascii="Arial MT" w:hAnsi="Arial MT"/>
          <w:lang w:val="sr-Cyrl-RS"/>
        </w:rPr>
        <w:t>м</w:t>
      </w:r>
      <w:r w:rsidRPr="00A54F50">
        <w:rPr>
          <w:rFonts w:ascii="Arial MT" w:hAnsi="Arial MT"/>
          <w:lang w:val="sr-Cyrl-RS"/>
        </w:rPr>
        <w:t xml:space="preserve"> Нацрт</w:t>
      </w:r>
      <w:r w:rsidR="00F51976">
        <w:rPr>
          <w:rFonts w:ascii="Arial MT" w:hAnsi="Arial MT"/>
          <w:lang w:val="sr-Cyrl-RS"/>
        </w:rPr>
        <w:t>ом</w:t>
      </w:r>
      <w:r w:rsidRPr="00A54F50">
        <w:rPr>
          <w:rFonts w:ascii="Arial MT" w:hAnsi="Arial MT"/>
          <w:lang w:val="sr-Cyrl-RS"/>
        </w:rPr>
        <w:t xml:space="preserve"> закона </w:t>
      </w:r>
      <w:r w:rsidR="00F51976">
        <w:rPr>
          <w:rFonts w:ascii="Arial MT" w:hAnsi="Arial MT"/>
          <w:lang w:val="sr-Cyrl-RS"/>
        </w:rPr>
        <w:t xml:space="preserve">испуњене </w:t>
      </w:r>
      <w:r w:rsidRPr="00A54F50">
        <w:rPr>
          <w:rFonts w:ascii="Arial MT" w:hAnsi="Arial MT"/>
          <w:lang w:val="sr-Cyrl-RS"/>
        </w:rPr>
        <w:t>нек</w:t>
      </w:r>
      <w:r w:rsidR="00F51976">
        <w:rPr>
          <w:rFonts w:ascii="Arial MT" w:hAnsi="Arial MT"/>
          <w:lang w:val="sr-Cyrl-RS"/>
        </w:rPr>
        <w:t>е</w:t>
      </w:r>
      <w:r w:rsidRPr="00A54F50">
        <w:rPr>
          <w:rFonts w:ascii="Arial MT" w:hAnsi="Arial MT"/>
          <w:lang w:val="sr-Cyrl-RS"/>
        </w:rPr>
        <w:t xml:space="preserve"> од кључних препорука изнетих у Мишљењу из марта 2025. у којем </w:t>
      </w:r>
      <w:r w:rsidR="00F51976">
        <w:rPr>
          <w:rFonts w:ascii="Arial MT" w:hAnsi="Arial MT"/>
          <w:lang w:val="sr-Cyrl-RS"/>
        </w:rPr>
        <w:t>ј</w:t>
      </w:r>
      <w:r w:rsidRPr="00A54F50">
        <w:rPr>
          <w:rFonts w:ascii="Arial MT" w:hAnsi="Arial MT"/>
          <w:lang w:val="sr-Cyrl-RS"/>
        </w:rPr>
        <w:t>е оцењ</w:t>
      </w:r>
      <w:r w:rsidR="00F51976">
        <w:rPr>
          <w:rFonts w:ascii="Arial MT" w:hAnsi="Arial MT"/>
          <w:lang w:val="sr-Cyrl-RS"/>
        </w:rPr>
        <w:t>ивана</w:t>
      </w:r>
      <w:r w:rsidRPr="00A54F50">
        <w:rPr>
          <w:rFonts w:ascii="Arial MT" w:hAnsi="Arial MT"/>
          <w:lang w:val="sr-Cyrl-RS"/>
        </w:rPr>
        <w:t xml:space="preserve"> претходна верзија нацрта, укључујући проширење одредби о јавном увиду у </w:t>
      </w:r>
      <w:r w:rsidR="00F66F1A">
        <w:rPr>
          <w:rFonts w:ascii="Arial MT" w:hAnsi="Arial MT"/>
          <w:lang w:val="sr-Cyrl-RS"/>
        </w:rPr>
        <w:t>ЈБС</w:t>
      </w:r>
      <w:r w:rsidRPr="00A54F50">
        <w:rPr>
          <w:rFonts w:ascii="Arial MT" w:hAnsi="Arial MT"/>
          <w:lang w:val="sr-Cyrl-RS"/>
        </w:rPr>
        <w:t xml:space="preserve"> и увођење дугорочних мера за ревизију </w:t>
      </w:r>
      <w:r w:rsidR="00F66F1A">
        <w:rPr>
          <w:rFonts w:ascii="Arial MT" w:hAnsi="Arial MT"/>
          <w:lang w:val="sr-Cyrl-RS"/>
        </w:rPr>
        <w:t>ЈБС</w:t>
      </w:r>
      <w:r w:rsidRPr="00A54F50">
        <w:rPr>
          <w:rFonts w:ascii="Arial MT" w:hAnsi="Arial MT"/>
          <w:lang w:val="sr-Cyrl-RS"/>
        </w:rPr>
        <w:t xml:space="preserve">. Међутим, </w:t>
      </w:r>
      <w:r w:rsidR="00F51976">
        <w:rPr>
          <w:rFonts w:ascii="Arial MT" w:hAnsi="Arial MT"/>
          <w:lang w:val="sr-Cyrl-RS"/>
        </w:rPr>
        <w:t xml:space="preserve">у </w:t>
      </w:r>
      <w:r w:rsidRPr="00A54F50">
        <w:rPr>
          <w:rFonts w:ascii="Arial MT" w:hAnsi="Arial MT"/>
          <w:lang w:val="sr-Cyrl-RS"/>
        </w:rPr>
        <w:t>даљ</w:t>
      </w:r>
      <w:r w:rsidR="00F51976">
        <w:rPr>
          <w:rFonts w:ascii="Arial MT" w:hAnsi="Arial MT"/>
          <w:lang w:val="sr-Cyrl-RS"/>
        </w:rPr>
        <w:t>ем развијању</w:t>
      </w:r>
      <w:r w:rsidRPr="00A54F50">
        <w:rPr>
          <w:rFonts w:ascii="Arial MT" w:hAnsi="Arial MT"/>
          <w:lang w:val="sr-Cyrl-RS"/>
        </w:rPr>
        <w:t xml:space="preserve"> Нацрта закона ни</w:t>
      </w:r>
      <w:r w:rsidR="00F51976">
        <w:rPr>
          <w:rFonts w:ascii="Arial MT" w:hAnsi="Arial MT"/>
          <w:lang w:val="sr-Cyrl-RS"/>
        </w:rPr>
        <w:t>су решени законодавни процедурални недостаци</w:t>
      </w:r>
      <w:r w:rsidRPr="00A54F50">
        <w:rPr>
          <w:rFonts w:ascii="Arial MT" w:hAnsi="Arial MT"/>
          <w:lang w:val="sr-Cyrl-RS"/>
        </w:rPr>
        <w:t xml:space="preserve"> који су идентификовани и наведени у Мишљењу о претходном Нацрту и није </w:t>
      </w:r>
      <w:r w:rsidR="00710E27">
        <w:rPr>
          <w:rFonts w:ascii="Arial MT" w:hAnsi="Arial MT"/>
          <w:lang w:val="sr-Cyrl-RS"/>
        </w:rPr>
        <w:t>начињен напор</w:t>
      </w:r>
      <w:r w:rsidRPr="00A54F50">
        <w:rPr>
          <w:rFonts w:ascii="Arial MT" w:hAnsi="Arial MT"/>
          <w:lang w:val="sr-Cyrl-RS"/>
        </w:rPr>
        <w:t xml:space="preserve"> да се првобитна радна група поново укључи у његову ревизију. Нови</w:t>
      </w:r>
      <w:r w:rsidR="00710E27">
        <w:rPr>
          <w:rFonts w:ascii="Arial MT" w:hAnsi="Arial MT"/>
          <w:lang w:val="sr-Cyrl-RS"/>
        </w:rPr>
        <w:t>м</w:t>
      </w:r>
      <w:r w:rsidRPr="00A54F50">
        <w:rPr>
          <w:rFonts w:ascii="Arial MT" w:hAnsi="Arial MT"/>
          <w:lang w:val="sr-Cyrl-RS"/>
        </w:rPr>
        <w:t xml:space="preserve"> предлог</w:t>
      </w:r>
      <w:r w:rsidR="00710E27">
        <w:rPr>
          <w:rFonts w:ascii="Arial MT" w:hAnsi="Arial MT"/>
          <w:lang w:val="sr-Cyrl-RS"/>
        </w:rPr>
        <w:t>ом</w:t>
      </w:r>
      <w:r w:rsidRPr="00A54F50">
        <w:rPr>
          <w:rFonts w:ascii="Arial MT" w:hAnsi="Arial MT"/>
          <w:lang w:val="sr-Cyrl-RS"/>
        </w:rPr>
        <w:t xml:space="preserve"> Нацрта закона надлежност за </w:t>
      </w:r>
      <w:r w:rsidR="00710E27">
        <w:rPr>
          <w:rFonts w:ascii="Arial MT" w:hAnsi="Arial MT"/>
          <w:lang w:val="sr-Cyrl-RS"/>
        </w:rPr>
        <w:t>вршење</w:t>
      </w:r>
      <w:r w:rsidRPr="00A54F50">
        <w:rPr>
          <w:rFonts w:ascii="Arial MT" w:hAnsi="Arial MT"/>
          <w:lang w:val="sr-Cyrl-RS"/>
        </w:rPr>
        <w:t xml:space="preserve"> периодичних ревизија </w:t>
      </w:r>
      <w:r w:rsidR="00F66F1A">
        <w:rPr>
          <w:rFonts w:ascii="Arial MT" w:hAnsi="Arial MT"/>
          <w:lang w:val="sr-Cyrl-RS"/>
        </w:rPr>
        <w:t>ЈБС</w:t>
      </w:r>
      <w:r w:rsidRPr="00A54F50">
        <w:rPr>
          <w:rFonts w:ascii="Arial MT" w:hAnsi="Arial MT"/>
          <w:lang w:val="sr-Cyrl-RS"/>
        </w:rPr>
        <w:t xml:space="preserve"> </w:t>
      </w:r>
      <w:r w:rsidR="00710E27">
        <w:rPr>
          <w:rFonts w:ascii="Arial MT" w:hAnsi="Arial MT"/>
          <w:lang w:val="sr-Cyrl-RS"/>
        </w:rPr>
        <w:t xml:space="preserve">поверава се </w:t>
      </w:r>
      <w:r w:rsidRPr="00A54F50">
        <w:rPr>
          <w:rFonts w:ascii="Arial MT" w:hAnsi="Arial MT"/>
          <w:lang w:val="sr-Cyrl-RS"/>
        </w:rPr>
        <w:t xml:space="preserve">Републичкој изборној комисији (РИК). Међутим, у претходним извештајима ОДИХР-а наведено </w:t>
      </w:r>
      <w:r w:rsidR="00710E27">
        <w:rPr>
          <w:rFonts w:ascii="Arial MT" w:hAnsi="Arial MT"/>
          <w:lang w:val="sr-Cyrl-RS"/>
        </w:rPr>
        <w:t xml:space="preserve">је </w:t>
      </w:r>
      <w:r w:rsidRPr="00A54F50">
        <w:rPr>
          <w:rFonts w:ascii="Arial MT" w:hAnsi="Arial MT"/>
          <w:lang w:val="sr-Cyrl-RS"/>
        </w:rPr>
        <w:t>да РИК има ограничене људске и финансијске ресурсе, што омета њену способност да одрживо унапре</w:t>
      </w:r>
      <w:r w:rsidR="00710E27">
        <w:rPr>
          <w:rFonts w:ascii="Arial MT" w:hAnsi="Arial MT"/>
          <w:lang w:val="sr-Cyrl-RS"/>
        </w:rPr>
        <w:t>ђује</w:t>
      </w:r>
      <w:r w:rsidRPr="00A54F50">
        <w:rPr>
          <w:rFonts w:ascii="Arial MT" w:hAnsi="Arial MT"/>
          <w:lang w:val="sr-Cyrl-RS"/>
        </w:rPr>
        <w:t xml:space="preserve"> свој рад између изборних периода. У </w:t>
      </w:r>
      <w:r w:rsidR="00710E27">
        <w:rPr>
          <w:rFonts w:ascii="Arial MT" w:hAnsi="Arial MT"/>
          <w:lang w:val="sr-Cyrl-RS"/>
        </w:rPr>
        <w:t>вези тога</w:t>
      </w:r>
      <w:r w:rsidRPr="00A54F50">
        <w:rPr>
          <w:rFonts w:ascii="Arial MT" w:hAnsi="Arial MT"/>
          <w:lang w:val="sr-Cyrl-RS"/>
        </w:rPr>
        <w:t>, ОДИХР препоручује да српск</w:t>
      </w:r>
      <w:r w:rsidR="00710E27">
        <w:rPr>
          <w:rFonts w:ascii="Arial MT" w:hAnsi="Arial MT"/>
          <w:lang w:val="sr-Cyrl-RS"/>
        </w:rPr>
        <w:t>и органи</w:t>
      </w:r>
      <w:r w:rsidRPr="00A54F50">
        <w:rPr>
          <w:rFonts w:ascii="Arial MT" w:hAnsi="Arial MT"/>
          <w:lang w:val="sr-Cyrl-RS"/>
        </w:rPr>
        <w:t xml:space="preserve"> власти размотре </w:t>
      </w:r>
      <w:r w:rsidR="00710E27">
        <w:rPr>
          <w:rFonts w:ascii="Arial MT" w:hAnsi="Arial MT"/>
          <w:lang w:val="sr-Cyrl-RS"/>
        </w:rPr>
        <w:t xml:space="preserve">поверавање трајне или </w:t>
      </w:r>
      <w:r w:rsidR="00710E27" w:rsidRPr="007478C2">
        <w:rPr>
          <w:rFonts w:ascii="Arial MT" w:hAnsi="Arial MT"/>
          <w:i/>
          <w:iCs/>
          <w:lang w:val="sr-Latn-RS"/>
        </w:rPr>
        <w:t>ad hoc</w:t>
      </w:r>
      <w:r w:rsidR="00710E27">
        <w:rPr>
          <w:rFonts w:ascii="Arial MT" w:hAnsi="Arial MT"/>
          <w:lang w:val="sr-Latn-RS"/>
        </w:rPr>
        <w:t xml:space="preserve"> </w:t>
      </w:r>
      <w:r w:rsidR="00710E27">
        <w:rPr>
          <w:rFonts w:ascii="Arial MT" w:hAnsi="Arial MT"/>
          <w:lang w:val="sr-Cyrl-RS"/>
        </w:rPr>
        <w:t>надлежности за периодичну ревизију ЈБС</w:t>
      </w:r>
      <w:r w:rsidR="007478C2">
        <w:rPr>
          <w:rFonts w:ascii="Arial MT" w:hAnsi="Arial MT"/>
          <w:lang w:val="sr-Cyrl-RS"/>
        </w:rPr>
        <w:t xml:space="preserve"> </w:t>
      </w:r>
      <w:r w:rsidRPr="00A54F50">
        <w:rPr>
          <w:rFonts w:ascii="Arial MT" w:hAnsi="Arial MT"/>
          <w:lang w:val="sr-Cyrl-RS"/>
        </w:rPr>
        <w:t xml:space="preserve">другом независном телу, као што је привремена комисија </w:t>
      </w:r>
      <w:r w:rsidR="007478C2" w:rsidRPr="00A54F50">
        <w:rPr>
          <w:rFonts w:ascii="Arial MT" w:hAnsi="Arial MT"/>
          <w:lang w:val="sr-Cyrl-RS"/>
        </w:rPr>
        <w:t>за спровођење прве ревизије</w:t>
      </w:r>
      <w:r w:rsidR="007478C2" w:rsidRPr="00A54F50">
        <w:rPr>
          <w:rFonts w:ascii="Arial MT" w:hAnsi="Arial MT"/>
          <w:lang w:val="sr-Cyrl-RS"/>
        </w:rPr>
        <w:t xml:space="preserve"> </w:t>
      </w:r>
      <w:r w:rsidRPr="00A54F50">
        <w:rPr>
          <w:rFonts w:ascii="Arial MT" w:hAnsi="Arial MT"/>
          <w:lang w:val="sr-Cyrl-RS"/>
        </w:rPr>
        <w:t>предложена у Нацрту закона, како би се обезбедио ње</w:t>
      </w:r>
      <w:r w:rsidR="007478C2">
        <w:rPr>
          <w:rFonts w:ascii="Arial MT" w:hAnsi="Arial MT"/>
          <w:lang w:val="sr-Cyrl-RS"/>
        </w:rPr>
        <w:t>н</w:t>
      </w:r>
      <w:r w:rsidRPr="00A54F50">
        <w:rPr>
          <w:rFonts w:ascii="Arial MT" w:hAnsi="Arial MT"/>
          <w:lang w:val="sr-Cyrl-RS"/>
        </w:rPr>
        <w:t xml:space="preserve"> квалитет и, </w:t>
      </w:r>
      <w:r w:rsidR="007478C2">
        <w:rPr>
          <w:rFonts w:ascii="Arial MT" w:hAnsi="Arial MT"/>
          <w:lang w:val="sr-Cyrl-RS"/>
        </w:rPr>
        <w:t>с друге стране</w:t>
      </w:r>
      <w:r w:rsidRPr="00A54F50">
        <w:rPr>
          <w:rFonts w:ascii="Arial MT" w:hAnsi="Arial MT"/>
          <w:lang w:val="sr-Cyrl-RS"/>
        </w:rPr>
        <w:t xml:space="preserve">, повећало поверење јавности. </w:t>
      </w:r>
      <w:r w:rsidR="007478C2">
        <w:rPr>
          <w:rFonts w:ascii="Arial MT" w:hAnsi="Arial MT"/>
          <w:lang w:val="sr-Cyrl-RS"/>
        </w:rPr>
        <w:t>Ако се задржи</w:t>
      </w:r>
      <w:r w:rsidRPr="00A54F50">
        <w:rPr>
          <w:rFonts w:ascii="Arial MT" w:hAnsi="Arial MT"/>
          <w:lang w:val="sr-Cyrl-RS"/>
        </w:rPr>
        <w:t xml:space="preserve"> одлука да се </w:t>
      </w:r>
      <w:r w:rsidR="007478C2">
        <w:rPr>
          <w:rFonts w:ascii="Arial MT" w:hAnsi="Arial MT"/>
          <w:lang w:val="sr-Cyrl-RS"/>
        </w:rPr>
        <w:t xml:space="preserve">овај задатак повери </w:t>
      </w:r>
      <w:r w:rsidRPr="00A54F50">
        <w:rPr>
          <w:rFonts w:ascii="Arial MT" w:hAnsi="Arial MT"/>
          <w:lang w:val="sr-Cyrl-RS"/>
        </w:rPr>
        <w:t>РИК-у, ОДИХР препоручује да се о</w:t>
      </w:r>
      <w:r w:rsidR="007478C2">
        <w:rPr>
          <w:rFonts w:ascii="Arial MT" w:hAnsi="Arial MT"/>
          <w:lang w:val="sr-Cyrl-RS"/>
        </w:rPr>
        <w:t>безбеде</w:t>
      </w:r>
      <w:r w:rsidRPr="00A54F50">
        <w:rPr>
          <w:rFonts w:ascii="Arial MT" w:hAnsi="Arial MT"/>
          <w:lang w:val="sr-Cyrl-RS"/>
        </w:rPr>
        <w:t xml:space="preserve"> довољни људски, технички и финансијски ресурси, као и додатне гаранције</w:t>
      </w:r>
      <w:r w:rsidR="007478C2">
        <w:rPr>
          <w:rFonts w:ascii="Arial MT" w:hAnsi="Arial MT"/>
          <w:lang w:val="sr-Cyrl-RS"/>
        </w:rPr>
        <w:t xml:space="preserve"> </w:t>
      </w:r>
      <w:r w:rsidRPr="00A54F50">
        <w:rPr>
          <w:rFonts w:ascii="Arial MT" w:hAnsi="Arial MT"/>
          <w:lang w:val="sr-Cyrl-RS"/>
        </w:rPr>
        <w:t>непристрасност</w:t>
      </w:r>
      <w:r w:rsidR="007478C2">
        <w:rPr>
          <w:rFonts w:ascii="Arial MT" w:hAnsi="Arial MT"/>
          <w:lang w:val="sr-Cyrl-RS"/>
        </w:rPr>
        <w:t>и</w:t>
      </w:r>
      <w:r w:rsidRPr="00A54F50">
        <w:rPr>
          <w:rFonts w:ascii="Arial MT" w:hAnsi="Arial MT"/>
          <w:lang w:val="sr-Cyrl-RS"/>
        </w:rPr>
        <w:t xml:space="preserve"> ревизије</w:t>
      </w:r>
      <w:r w:rsidR="007478C2">
        <w:rPr>
          <w:rFonts w:ascii="Arial MT" w:hAnsi="Arial MT"/>
          <w:lang w:val="sr-Cyrl-RS"/>
        </w:rPr>
        <w:t>.</w:t>
      </w:r>
    </w:p>
    <w:p w14:paraId="35850AEA" w14:textId="77777777" w:rsidR="002371ED" w:rsidRPr="00A54F50" w:rsidRDefault="002371ED" w:rsidP="002371ED">
      <w:pPr>
        <w:pStyle w:val="BodyText"/>
        <w:ind w:left="1130" w:right="982"/>
        <w:jc w:val="both"/>
        <w:rPr>
          <w:rFonts w:ascii="Arial MT" w:hAnsi="Arial MT"/>
          <w:lang w:val="sr-Cyrl-RS"/>
        </w:rPr>
      </w:pPr>
    </w:p>
    <w:p w14:paraId="006988B0" w14:textId="24BF2741" w:rsidR="00843802" w:rsidRPr="00A54F50" w:rsidRDefault="007478C2" w:rsidP="002371ED">
      <w:pPr>
        <w:pStyle w:val="BodyText"/>
        <w:ind w:left="1130" w:right="982"/>
        <w:jc w:val="both"/>
        <w:rPr>
          <w:rFonts w:ascii="Arial MT" w:hAnsi="Arial MT"/>
          <w:lang w:val="sr-Cyrl-RS"/>
        </w:rPr>
      </w:pPr>
      <w:r>
        <w:rPr>
          <w:rFonts w:ascii="Arial" w:hAnsi="Arial" w:cs="Arial"/>
          <w:lang w:val="sr-Cyrl-RS"/>
        </w:rPr>
        <w:t>Такође</w:t>
      </w:r>
      <w:r w:rsidR="002371ED" w:rsidRPr="00A54F50">
        <w:rPr>
          <w:rFonts w:ascii="Arial" w:hAnsi="Arial" w:cs="Arial"/>
          <w:lang w:val="sr-Cyrl-RS"/>
        </w:rPr>
        <w:t xml:space="preserve">, ОДИХР </w:t>
      </w:r>
      <w:r>
        <w:rPr>
          <w:rFonts w:ascii="Arial" w:hAnsi="Arial" w:cs="Arial"/>
          <w:lang w:val="sr-Cyrl-RS"/>
        </w:rPr>
        <w:t>констатује</w:t>
      </w:r>
      <w:r w:rsidR="002371ED" w:rsidRPr="00A54F50">
        <w:rPr>
          <w:rFonts w:ascii="Arial" w:hAnsi="Arial" w:cs="Arial"/>
          <w:lang w:val="sr-Cyrl-RS"/>
        </w:rPr>
        <w:t xml:space="preserve"> да су неке од препорука изне</w:t>
      </w:r>
      <w:r>
        <w:rPr>
          <w:rFonts w:ascii="Arial" w:hAnsi="Arial" w:cs="Arial"/>
          <w:lang w:val="sr-Cyrl-RS"/>
        </w:rPr>
        <w:t>тих</w:t>
      </w:r>
      <w:r w:rsidR="002371ED" w:rsidRPr="00A54F50">
        <w:rPr>
          <w:rFonts w:ascii="Arial" w:hAnsi="Arial" w:cs="Arial"/>
          <w:lang w:val="sr-Cyrl-RS"/>
        </w:rPr>
        <w:t xml:space="preserve"> у његовом Мишљењу из марта 2025. године оста</w:t>
      </w:r>
      <w:r>
        <w:rPr>
          <w:rFonts w:ascii="Arial" w:hAnsi="Arial" w:cs="Arial"/>
          <w:lang w:val="sr-Cyrl-RS"/>
        </w:rPr>
        <w:t>ле нерешене</w:t>
      </w:r>
      <w:r w:rsidR="002371ED" w:rsidRPr="00A54F50">
        <w:rPr>
          <w:rFonts w:ascii="Arial" w:hAnsi="Arial" w:cs="Arial"/>
          <w:lang w:val="sr-Cyrl-RS"/>
        </w:rPr>
        <w:t xml:space="preserve"> или су делимично </w:t>
      </w:r>
      <w:r>
        <w:rPr>
          <w:rFonts w:ascii="Arial" w:hAnsi="Arial" w:cs="Arial"/>
          <w:lang w:val="sr-Cyrl-RS"/>
        </w:rPr>
        <w:t>испуњене</w:t>
      </w:r>
      <w:r w:rsidR="002371ED" w:rsidRPr="00A54F50">
        <w:rPr>
          <w:rFonts w:ascii="Arial" w:hAnsi="Arial" w:cs="Arial"/>
          <w:lang w:val="sr-Cyrl-RS"/>
        </w:rPr>
        <w:t>, као што је проширење одредби о заштити података</w:t>
      </w:r>
      <w:r>
        <w:rPr>
          <w:rFonts w:ascii="Arial" w:hAnsi="Arial" w:cs="Arial"/>
          <w:lang w:val="sr-Cyrl-RS"/>
        </w:rPr>
        <w:t xml:space="preserve"> о личности</w:t>
      </w:r>
      <w:r w:rsidR="002371ED" w:rsidRPr="00A54F50">
        <w:rPr>
          <w:rFonts w:ascii="Arial" w:hAnsi="Arial" w:cs="Arial"/>
          <w:lang w:val="sr-Cyrl-RS"/>
        </w:rPr>
        <w:t xml:space="preserve"> у вези са приступом и </w:t>
      </w:r>
      <w:r w:rsidR="00754E8F">
        <w:rPr>
          <w:rFonts w:ascii="Arial" w:hAnsi="Arial" w:cs="Arial"/>
          <w:lang w:val="sr-Cyrl-RS"/>
        </w:rPr>
        <w:t>увидом у</w:t>
      </w:r>
      <w:r w:rsidR="002371ED" w:rsidRPr="00A54F50">
        <w:rPr>
          <w:rFonts w:ascii="Arial" w:hAnsi="Arial" w:cs="Arial"/>
          <w:lang w:val="sr-Cyrl-RS"/>
        </w:rPr>
        <w:t xml:space="preserve"> податк</w:t>
      </w:r>
      <w:r w:rsidR="00754E8F">
        <w:rPr>
          <w:rFonts w:ascii="Arial" w:hAnsi="Arial" w:cs="Arial"/>
          <w:lang w:val="sr-Cyrl-RS"/>
        </w:rPr>
        <w:t>е</w:t>
      </w:r>
      <w:r w:rsidR="002371ED" w:rsidRPr="00A54F50">
        <w:rPr>
          <w:rFonts w:ascii="Arial" w:hAnsi="Arial" w:cs="Arial"/>
          <w:lang w:val="sr-Cyrl-RS"/>
        </w:rPr>
        <w:t xml:space="preserve"> о </w:t>
      </w:r>
      <w:r>
        <w:rPr>
          <w:rFonts w:ascii="Arial" w:hAnsi="Arial" w:cs="Arial"/>
          <w:lang w:val="sr-Cyrl-RS"/>
        </w:rPr>
        <w:t>упису</w:t>
      </w:r>
      <w:r w:rsidR="002371ED" w:rsidRPr="00A54F50">
        <w:rPr>
          <w:rFonts w:ascii="Arial" w:hAnsi="Arial" w:cs="Arial"/>
          <w:lang w:val="sr-Cyrl-RS"/>
        </w:rPr>
        <w:t xml:space="preserve"> бирача, о саставу и овлаш</w:t>
      </w:r>
      <w:r w:rsidR="00754E8F">
        <w:rPr>
          <w:rFonts w:ascii="Arial" w:hAnsi="Arial" w:cs="Arial"/>
          <w:lang w:val="sr-Cyrl-RS"/>
        </w:rPr>
        <w:t>ћ</w:t>
      </w:r>
      <w:r w:rsidR="002371ED" w:rsidRPr="00A54F50">
        <w:rPr>
          <w:rFonts w:ascii="Arial" w:hAnsi="Arial" w:cs="Arial"/>
          <w:lang w:val="sr-Cyrl-RS"/>
        </w:rPr>
        <w:t xml:space="preserve">ењима предложене комисије за ревизију, о утврђивању учесталости </w:t>
      </w:r>
      <w:r w:rsidR="00754E8F">
        <w:rPr>
          <w:rFonts w:ascii="Arial" w:hAnsi="Arial" w:cs="Arial"/>
          <w:lang w:val="sr-Cyrl-RS"/>
        </w:rPr>
        <w:t xml:space="preserve">спровођења дугорочних мера </w:t>
      </w:r>
      <w:r w:rsidR="002371ED" w:rsidRPr="00A54F50">
        <w:rPr>
          <w:rFonts w:ascii="Arial" w:hAnsi="Arial" w:cs="Arial"/>
          <w:lang w:val="sr-Cyrl-RS"/>
        </w:rPr>
        <w:t>ревизије</w:t>
      </w:r>
      <w:r w:rsidR="00754E8F">
        <w:rPr>
          <w:rFonts w:ascii="Arial" w:hAnsi="Arial" w:cs="Arial"/>
          <w:lang w:val="sr-Cyrl-RS"/>
        </w:rPr>
        <w:t>, и о унапређењу транспрентности поступка ревизије за акредитоване посматраче</w:t>
      </w:r>
      <w:r w:rsidR="002371ED" w:rsidRPr="00A54F50">
        <w:rPr>
          <w:rFonts w:ascii="Arial" w:hAnsi="Arial" w:cs="Arial"/>
          <w:lang w:val="sr-Cyrl-RS"/>
        </w:rPr>
        <w:t xml:space="preserve">. У том </w:t>
      </w:r>
      <w:r w:rsidR="00754E8F">
        <w:rPr>
          <w:rFonts w:ascii="Arial" w:hAnsi="Arial" w:cs="Arial"/>
          <w:lang w:val="sr-Cyrl-RS"/>
        </w:rPr>
        <w:t>контексту</w:t>
      </w:r>
      <w:r w:rsidR="002371ED" w:rsidRPr="00A54F50">
        <w:rPr>
          <w:rFonts w:ascii="Arial" w:hAnsi="Arial" w:cs="Arial"/>
          <w:lang w:val="sr-Cyrl-RS"/>
        </w:rPr>
        <w:t>, ОДИХР по</w:t>
      </w:r>
      <w:r w:rsidR="00754E8F">
        <w:rPr>
          <w:rFonts w:ascii="Arial" w:hAnsi="Arial" w:cs="Arial"/>
          <w:lang w:val="sr-Cyrl-RS"/>
        </w:rPr>
        <w:t>зива</w:t>
      </w:r>
      <w:r w:rsidR="002371ED" w:rsidRPr="00A54F50">
        <w:rPr>
          <w:rFonts w:ascii="Arial" w:hAnsi="Arial" w:cs="Arial"/>
          <w:lang w:val="sr-Cyrl-RS"/>
        </w:rPr>
        <w:t xml:space="preserve"> српске </w:t>
      </w:r>
      <w:r w:rsidR="00754E8F">
        <w:rPr>
          <w:rFonts w:ascii="Arial" w:hAnsi="Arial" w:cs="Arial"/>
          <w:lang w:val="sr-Cyrl-RS"/>
        </w:rPr>
        <w:t xml:space="preserve">органе </w:t>
      </w:r>
      <w:r w:rsidR="002371ED" w:rsidRPr="00A54F50">
        <w:rPr>
          <w:rFonts w:ascii="Arial" w:hAnsi="Arial" w:cs="Arial"/>
          <w:lang w:val="sr-Cyrl-RS"/>
        </w:rPr>
        <w:t xml:space="preserve">власти да даље размотре преостале препоруке како би се Нацрт закона ускладио са међународним стандардима, обавезама </w:t>
      </w:r>
      <w:r w:rsidR="004C5A9A">
        <w:rPr>
          <w:rFonts w:ascii="Arial" w:hAnsi="Arial" w:cs="Arial"/>
          <w:lang w:val="sr-Cyrl-RS"/>
        </w:rPr>
        <w:t xml:space="preserve">у оквиру </w:t>
      </w:r>
      <w:r w:rsidR="002371ED" w:rsidRPr="00A54F50">
        <w:rPr>
          <w:rFonts w:ascii="Arial" w:hAnsi="Arial" w:cs="Arial"/>
          <w:lang w:val="sr-Cyrl-RS"/>
        </w:rPr>
        <w:t xml:space="preserve">ОЕБС-а и добром праксом. </w:t>
      </w:r>
      <w:r w:rsidR="00754E8F">
        <w:rPr>
          <w:rFonts w:ascii="Arial" w:hAnsi="Arial" w:cs="Arial"/>
          <w:lang w:val="sr-Cyrl-RS"/>
        </w:rPr>
        <w:t>Осим тога,</w:t>
      </w:r>
      <w:r w:rsidR="002371ED" w:rsidRPr="00A54F50">
        <w:rPr>
          <w:rFonts w:ascii="Arial" w:hAnsi="Arial" w:cs="Arial"/>
          <w:lang w:val="sr-Cyrl-RS"/>
        </w:rPr>
        <w:t xml:space="preserve"> неке од измена </w:t>
      </w:r>
      <w:r w:rsidR="00754E8F">
        <w:rPr>
          <w:rFonts w:ascii="Arial" w:hAnsi="Arial" w:cs="Arial"/>
          <w:lang w:val="sr-Cyrl-RS"/>
        </w:rPr>
        <w:t xml:space="preserve">у </w:t>
      </w:r>
      <w:r w:rsidR="002371ED" w:rsidRPr="00A54F50">
        <w:rPr>
          <w:rFonts w:ascii="Arial" w:hAnsi="Arial" w:cs="Arial"/>
          <w:lang w:val="sr-Cyrl-RS"/>
        </w:rPr>
        <w:t>актуелно</w:t>
      </w:r>
      <w:r w:rsidR="00754E8F">
        <w:rPr>
          <w:rFonts w:ascii="Arial" w:hAnsi="Arial" w:cs="Arial"/>
          <w:lang w:val="sr-Cyrl-RS"/>
        </w:rPr>
        <w:t>м</w:t>
      </w:r>
      <w:r w:rsidR="002371ED" w:rsidRPr="00A54F50">
        <w:rPr>
          <w:rFonts w:ascii="Arial" w:hAnsi="Arial" w:cs="Arial"/>
          <w:lang w:val="sr-Cyrl-RS"/>
        </w:rPr>
        <w:t xml:space="preserve"> Нацрт</w:t>
      </w:r>
      <w:r w:rsidR="00754E8F">
        <w:rPr>
          <w:rFonts w:ascii="Arial" w:hAnsi="Arial" w:cs="Arial"/>
          <w:lang w:val="sr-Cyrl-RS"/>
        </w:rPr>
        <w:t>у</w:t>
      </w:r>
      <w:r w:rsidR="002371ED" w:rsidRPr="00A54F50">
        <w:rPr>
          <w:rFonts w:ascii="Arial" w:hAnsi="Arial" w:cs="Arial"/>
          <w:lang w:val="sr-Cyrl-RS"/>
        </w:rPr>
        <w:t xml:space="preserve"> закона изазвале су нове забринутости </w:t>
      </w:r>
      <w:r w:rsidR="00754E8F">
        <w:rPr>
          <w:rFonts w:ascii="Arial" w:hAnsi="Arial" w:cs="Arial"/>
          <w:lang w:val="sr-Cyrl-RS"/>
        </w:rPr>
        <w:t xml:space="preserve">услед </w:t>
      </w:r>
      <w:r w:rsidR="002371ED" w:rsidRPr="00A54F50">
        <w:rPr>
          <w:rFonts w:ascii="Arial" w:hAnsi="Arial" w:cs="Arial"/>
          <w:lang w:val="sr-Cyrl-RS"/>
        </w:rPr>
        <w:t>кој</w:t>
      </w:r>
      <w:r w:rsidR="00754E8F">
        <w:rPr>
          <w:rFonts w:ascii="Arial" w:hAnsi="Arial" w:cs="Arial"/>
          <w:lang w:val="sr-Cyrl-RS"/>
        </w:rPr>
        <w:t>их је дато</w:t>
      </w:r>
      <w:r w:rsidR="002371ED" w:rsidRPr="00A54F50">
        <w:rPr>
          <w:rFonts w:ascii="Arial" w:hAnsi="Arial" w:cs="Arial"/>
          <w:lang w:val="sr-Cyrl-RS"/>
        </w:rPr>
        <w:t xml:space="preserve"> неколико додатних препорука у циљу побољшања Нацрта</w:t>
      </w:r>
      <w:r w:rsidR="002371ED" w:rsidRPr="00A54F50">
        <w:rPr>
          <w:rFonts w:ascii="Arial MT"/>
          <w:lang w:val="sr-Cyrl-RS"/>
        </w:rPr>
        <w:t>.</w:t>
      </w:r>
    </w:p>
    <w:p w14:paraId="6BAD67A1" w14:textId="77777777" w:rsidR="00843802" w:rsidRPr="00A54F50" w:rsidRDefault="00843802">
      <w:pPr>
        <w:pStyle w:val="BodyText"/>
        <w:jc w:val="both"/>
        <w:rPr>
          <w:rFonts w:ascii="Arial MT"/>
          <w:lang w:val="sr-Cyrl-RS"/>
        </w:rPr>
        <w:sectPr w:rsidR="00843802" w:rsidRPr="00A54F50">
          <w:headerReference w:type="default" r:id="rId11"/>
          <w:footerReference w:type="default" r:id="rId12"/>
          <w:pgSz w:w="11910" w:h="16840"/>
          <w:pgMar w:top="920" w:right="425" w:bottom="1140" w:left="425" w:header="725" w:footer="946" w:gutter="0"/>
          <w:pgNumType w:start="2"/>
          <w:cols w:space="720"/>
        </w:sectPr>
      </w:pPr>
    </w:p>
    <w:p w14:paraId="766D8552" w14:textId="77777777" w:rsidR="00843802" w:rsidRPr="00A54F50" w:rsidRDefault="00843802">
      <w:pPr>
        <w:pStyle w:val="BodyText"/>
        <w:spacing w:before="108"/>
        <w:ind w:left="0"/>
        <w:rPr>
          <w:rFonts w:ascii="Arial MT"/>
          <w:lang w:val="sr-Cyrl-RS"/>
        </w:rPr>
      </w:pPr>
    </w:p>
    <w:p w14:paraId="62A0905A" w14:textId="65E93CCC" w:rsidR="00843802" w:rsidRPr="00F76537" w:rsidRDefault="00CE5810">
      <w:pPr>
        <w:pStyle w:val="BodyText"/>
        <w:ind w:left="1132" w:right="991"/>
        <w:jc w:val="both"/>
        <w:rPr>
          <w:rFonts w:ascii="Arial" w:hAnsi="Arial" w:cs="Arial"/>
          <w:lang w:val="sr-Cyrl-RS"/>
        </w:rPr>
      </w:pPr>
      <w:r w:rsidRPr="00A54F50">
        <w:rPr>
          <w:rFonts w:ascii="Arial MT"/>
          <w:noProof/>
          <w:lang w:val="sr-Cyrl-RS"/>
        </w:rPr>
        <mc:AlternateContent>
          <mc:Choice Requires="wps">
            <w:drawing>
              <wp:anchor distT="0" distB="0" distL="0" distR="0" simplePos="0" relativeHeight="487205888" behindDoc="1" locked="0" layoutInCell="1" allowOverlap="1" wp14:anchorId="1897AC5E" wp14:editId="340C4AA4">
                <wp:simplePos x="0" y="0"/>
                <wp:positionH relativeFrom="page">
                  <wp:posOffset>810768</wp:posOffset>
                </wp:positionH>
                <wp:positionV relativeFrom="paragraph">
                  <wp:posOffset>-72974</wp:posOffset>
                </wp:positionV>
                <wp:extent cx="6120765" cy="5977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5977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5977255">
                              <a:moveTo>
                                <a:pt x="6120383" y="0"/>
                              </a:moveTo>
                              <a:lnTo>
                                <a:pt x="0" y="0"/>
                              </a:lnTo>
                              <a:lnTo>
                                <a:pt x="0" y="5977128"/>
                              </a:lnTo>
                              <a:lnTo>
                                <a:pt x="6120383" y="5977128"/>
                              </a:lnTo>
                              <a:lnTo>
                                <a:pt x="6120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4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5CC4C" id="Graphic 6" o:spid="_x0000_s1026" style="position:absolute;margin-left:63.85pt;margin-top:-5.75pt;width:481.95pt;height:470.65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5977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" path="m6120383,l,,,5977128r6120383,l6120383,xe" fillcolor="#eff4f9" stroked="f">
                <v:path arrowok="t"/>
                <w10:wrap anchorx="page"/>
              </v:shape>
            </w:pict>
          </mc:Fallback>
        </mc:AlternateContent>
      </w:r>
      <w:r w:rsidR="002371ED" w:rsidRPr="00F76537">
        <w:rPr>
          <w:rFonts w:ascii="Arial" w:hAnsi="Arial" w:cs="Arial"/>
          <w:lang w:val="sr-Cyrl-RS"/>
        </w:rPr>
        <w:t xml:space="preserve">На крају, ОДИХР понавља своју </w:t>
      </w:r>
      <w:r w:rsidR="00754E8F" w:rsidRPr="00F76537">
        <w:rPr>
          <w:rFonts w:ascii="Arial" w:hAnsi="Arial" w:cs="Arial"/>
          <w:lang w:val="sr-Cyrl-RS"/>
        </w:rPr>
        <w:t>ранију</w:t>
      </w:r>
      <w:r w:rsidR="002371ED" w:rsidRPr="00F76537">
        <w:rPr>
          <w:rFonts w:ascii="Arial" w:hAnsi="Arial" w:cs="Arial"/>
          <w:lang w:val="sr-Cyrl-RS"/>
        </w:rPr>
        <w:t xml:space="preserve"> препоруку да предложене измене и допуне </w:t>
      </w:r>
      <w:r w:rsidR="00F66F1A" w:rsidRPr="00F76537">
        <w:rPr>
          <w:rFonts w:ascii="Arial" w:hAnsi="Arial" w:cs="Arial"/>
          <w:lang w:val="sr-Cyrl-RS"/>
        </w:rPr>
        <w:t>ЗЈБС</w:t>
      </w:r>
      <w:r w:rsidR="002371ED" w:rsidRPr="00F76537">
        <w:rPr>
          <w:rFonts w:ascii="Arial" w:hAnsi="Arial" w:cs="Arial"/>
          <w:lang w:val="sr-Cyrl-RS"/>
        </w:rPr>
        <w:t xml:space="preserve"> </w:t>
      </w:r>
      <w:r w:rsidR="00F76537">
        <w:rPr>
          <w:rFonts w:ascii="Arial" w:hAnsi="Arial" w:cs="Arial"/>
          <w:lang w:val="sr-Cyrl-RS"/>
        </w:rPr>
        <w:t>треба да буду предмет</w:t>
      </w:r>
      <w:r w:rsidR="002371ED" w:rsidRPr="00F76537">
        <w:rPr>
          <w:rFonts w:ascii="Arial" w:hAnsi="Arial" w:cs="Arial"/>
          <w:lang w:val="sr-Cyrl-RS"/>
        </w:rPr>
        <w:t xml:space="preserve"> инклузивни</w:t>
      </w:r>
      <w:r w:rsidR="00F76537">
        <w:rPr>
          <w:rFonts w:ascii="Arial" w:hAnsi="Arial" w:cs="Arial"/>
          <w:lang w:val="sr-Cyrl-RS"/>
        </w:rPr>
        <w:t>х</w:t>
      </w:r>
      <w:r w:rsidR="002371ED" w:rsidRPr="00F76537">
        <w:rPr>
          <w:rFonts w:ascii="Arial" w:hAnsi="Arial" w:cs="Arial"/>
          <w:lang w:val="sr-Cyrl-RS"/>
        </w:rPr>
        <w:t>, опсежни</w:t>
      </w:r>
      <w:r w:rsidR="00F76537">
        <w:rPr>
          <w:rFonts w:ascii="Arial" w:hAnsi="Arial" w:cs="Arial"/>
          <w:lang w:val="sr-Cyrl-RS"/>
        </w:rPr>
        <w:t>х</w:t>
      </w:r>
      <w:r w:rsidR="002371ED" w:rsidRPr="00F76537">
        <w:rPr>
          <w:rFonts w:ascii="Arial" w:hAnsi="Arial" w:cs="Arial"/>
          <w:lang w:val="sr-Cyrl-RS"/>
        </w:rPr>
        <w:t xml:space="preserve"> и ефикасни</w:t>
      </w:r>
      <w:r w:rsidR="00F76537">
        <w:rPr>
          <w:rFonts w:ascii="Arial" w:hAnsi="Arial" w:cs="Arial"/>
          <w:lang w:val="sr-Cyrl-RS"/>
        </w:rPr>
        <w:t>х</w:t>
      </w:r>
      <w:r w:rsidR="002371ED" w:rsidRPr="00F76537">
        <w:rPr>
          <w:rFonts w:ascii="Arial" w:hAnsi="Arial" w:cs="Arial"/>
          <w:lang w:val="sr-Cyrl-RS"/>
        </w:rPr>
        <w:t xml:space="preserve"> консултација, укључујући и са цивилним друштвом</w:t>
      </w:r>
      <w:r w:rsidRPr="00F76537">
        <w:rPr>
          <w:rFonts w:ascii="Arial" w:hAnsi="Arial" w:cs="Arial"/>
          <w:lang w:val="sr-Cyrl-RS"/>
        </w:rPr>
        <w:t>.</w:t>
      </w:r>
    </w:p>
    <w:p w14:paraId="44CEA662" w14:textId="77777777" w:rsidR="00843802" w:rsidRPr="00F76537" w:rsidRDefault="00843802">
      <w:pPr>
        <w:pStyle w:val="BodyText"/>
        <w:ind w:left="0"/>
        <w:rPr>
          <w:rFonts w:ascii="Arial" w:hAnsi="Arial" w:cs="Arial"/>
          <w:lang w:val="sr-Cyrl-RS"/>
        </w:rPr>
      </w:pPr>
    </w:p>
    <w:p w14:paraId="46D1E7B3" w14:textId="3B050564" w:rsidR="00843802" w:rsidRPr="00F76537" w:rsidRDefault="002371ED">
      <w:pPr>
        <w:ind w:left="1132" w:right="994"/>
        <w:jc w:val="both"/>
        <w:rPr>
          <w:rFonts w:ascii="Arial" w:hAnsi="Arial" w:cs="Arial"/>
          <w:sz w:val="24"/>
          <w:szCs w:val="24"/>
          <w:lang w:val="sr-Cyrl-RS"/>
        </w:rPr>
      </w:pPr>
      <w:r w:rsidRPr="00F76537">
        <w:rPr>
          <w:rFonts w:ascii="Arial" w:hAnsi="Arial" w:cs="Arial"/>
          <w:sz w:val="24"/>
          <w:szCs w:val="24"/>
          <w:lang w:val="sr-Cyrl-RS"/>
        </w:rPr>
        <w:t xml:space="preserve">Конкретније, и </w:t>
      </w:r>
      <w:r w:rsidR="00F76537" w:rsidRPr="00F76537">
        <w:rPr>
          <w:rFonts w:ascii="Arial" w:hAnsi="Arial" w:cs="Arial"/>
          <w:sz w:val="24"/>
          <w:szCs w:val="24"/>
          <w:lang w:val="sr-Cyrl-RS"/>
        </w:rPr>
        <w:t xml:space="preserve">уз оно </w:t>
      </w:r>
      <w:r w:rsidRPr="00F76537">
        <w:rPr>
          <w:rFonts w:ascii="Arial" w:hAnsi="Arial" w:cs="Arial"/>
          <w:sz w:val="24"/>
          <w:szCs w:val="24"/>
          <w:lang w:val="sr-Cyrl-RS"/>
        </w:rPr>
        <w:t xml:space="preserve">што је </w:t>
      </w:r>
      <w:r w:rsidR="00F76537" w:rsidRPr="00F76537">
        <w:rPr>
          <w:rFonts w:ascii="Arial" w:hAnsi="Arial" w:cs="Arial"/>
          <w:sz w:val="24"/>
          <w:szCs w:val="24"/>
          <w:lang w:val="sr-Cyrl-RS"/>
        </w:rPr>
        <w:t>напред</w:t>
      </w:r>
      <w:r w:rsidRPr="00F76537">
        <w:rPr>
          <w:rFonts w:ascii="Arial" w:hAnsi="Arial" w:cs="Arial"/>
          <w:sz w:val="24"/>
          <w:szCs w:val="24"/>
          <w:lang w:val="sr-Cyrl-RS"/>
        </w:rPr>
        <w:t xml:space="preserve"> наведено, ОДИХР даје следеће препоруке за даље унапређење предложених </w:t>
      </w:r>
      <w:r w:rsidR="00F76537" w:rsidRPr="00F76537">
        <w:rPr>
          <w:rFonts w:ascii="Arial" w:hAnsi="Arial" w:cs="Arial"/>
          <w:sz w:val="24"/>
          <w:szCs w:val="24"/>
          <w:lang w:val="sr-Cyrl-RS"/>
        </w:rPr>
        <w:t>измена</w:t>
      </w:r>
      <w:r w:rsidRPr="00F7653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66F1A" w:rsidRPr="00F76537">
        <w:rPr>
          <w:rFonts w:ascii="Arial" w:hAnsi="Arial" w:cs="Arial"/>
          <w:sz w:val="24"/>
          <w:szCs w:val="24"/>
          <w:lang w:val="sr-Cyrl-RS"/>
        </w:rPr>
        <w:t>ЗЈБС</w:t>
      </w:r>
      <w:r w:rsidR="00CE5810" w:rsidRPr="00F76537">
        <w:rPr>
          <w:rFonts w:ascii="Arial" w:hAnsi="Arial" w:cs="Arial"/>
          <w:sz w:val="24"/>
          <w:szCs w:val="24"/>
          <w:lang w:val="sr-Cyrl-RS"/>
        </w:rPr>
        <w:t>:</w:t>
      </w:r>
    </w:p>
    <w:p w14:paraId="4B9DFC6A" w14:textId="338080B0" w:rsidR="002371ED" w:rsidRPr="00A54F50" w:rsidRDefault="00711DF9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r>
        <w:rPr>
          <w:rFonts w:ascii="Arial MT" w:hAnsi="Arial MT"/>
          <w:sz w:val="24"/>
          <w:lang w:val="sr-Cyrl-RS"/>
        </w:rPr>
        <w:t>Утврдити</w:t>
      </w:r>
      <w:r w:rsidR="002371ED" w:rsidRPr="00A54F50">
        <w:rPr>
          <w:rFonts w:ascii="Arial MT" w:hAnsi="Arial MT"/>
          <w:sz w:val="24"/>
          <w:lang w:val="sr-Cyrl-RS"/>
        </w:rPr>
        <w:t xml:space="preserve"> рок </w:t>
      </w:r>
      <w:r>
        <w:rPr>
          <w:rFonts w:ascii="Arial MT" w:hAnsi="Arial MT"/>
          <w:sz w:val="24"/>
          <w:lang w:val="sr-Cyrl-RS"/>
        </w:rPr>
        <w:t>у којрм је</w:t>
      </w:r>
      <w:r w:rsidR="002371ED" w:rsidRPr="00A54F50">
        <w:rPr>
          <w:rFonts w:ascii="Arial MT" w:hAnsi="Arial MT"/>
          <w:sz w:val="24"/>
          <w:lang w:val="sr-Cyrl-RS"/>
        </w:rPr>
        <w:t xml:space="preserve"> Комисија за ревизију </w:t>
      </w:r>
      <w:r>
        <w:rPr>
          <w:rFonts w:ascii="Arial MT" w:hAnsi="Arial MT"/>
          <w:sz w:val="24"/>
          <w:lang w:val="sr-Cyrl-RS"/>
        </w:rPr>
        <w:t>дужна да одговори на притужбе у вези</w:t>
      </w:r>
      <w:r w:rsidR="002371ED" w:rsidRPr="00A54F50">
        <w:rPr>
          <w:rFonts w:ascii="Arial MT" w:hAnsi="Arial MT"/>
          <w:sz w:val="24"/>
          <w:lang w:val="sr-Cyrl-RS"/>
        </w:rPr>
        <w:t xml:space="preserve"> тачност</w:t>
      </w:r>
      <w:r>
        <w:rPr>
          <w:rFonts w:ascii="Arial MT" w:hAnsi="Arial MT"/>
          <w:sz w:val="24"/>
          <w:lang w:val="sr-Cyrl-RS"/>
        </w:rPr>
        <w:t>и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 w:rsidR="00F66F1A">
        <w:rPr>
          <w:rFonts w:ascii="Arial MT" w:hAnsi="Arial MT"/>
          <w:sz w:val="24"/>
          <w:lang w:val="sr-Cyrl-RS"/>
        </w:rPr>
        <w:t>ЈБС</w:t>
      </w:r>
      <w:r w:rsidR="002371ED" w:rsidRPr="00A54F50">
        <w:rPr>
          <w:rFonts w:ascii="Arial MT" w:hAnsi="Arial MT"/>
          <w:sz w:val="24"/>
          <w:lang w:val="sr-Cyrl-RS"/>
        </w:rPr>
        <w:t>; [</w:t>
      </w:r>
      <w:r w:rsidR="00F76537">
        <w:rPr>
          <w:rFonts w:ascii="Arial MT" w:hAnsi="Arial MT"/>
          <w:sz w:val="24"/>
          <w:lang w:val="sr-Cyrl-RS"/>
        </w:rPr>
        <w:t>став</w:t>
      </w:r>
      <w:r w:rsidR="002371ED" w:rsidRPr="00A54F50">
        <w:rPr>
          <w:rFonts w:ascii="Arial MT" w:hAnsi="Arial MT"/>
          <w:sz w:val="24"/>
          <w:lang w:val="sr-Cyrl-RS"/>
        </w:rPr>
        <w:t xml:space="preserve"> 13]</w:t>
      </w:r>
    </w:p>
    <w:p w14:paraId="06E9420F" w14:textId="29959B6D" w:rsidR="002371ED" w:rsidRPr="00A54F50" w:rsidRDefault="000E153F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bookmarkStart w:id="0" w:name="_Hlk199842645"/>
      <w:r>
        <w:rPr>
          <w:rFonts w:ascii="Arial MT" w:hAnsi="Arial MT"/>
          <w:sz w:val="24"/>
          <w:lang w:val="sr-Cyrl-RS"/>
        </w:rPr>
        <w:t>Преиспитати</w:t>
      </w:r>
      <w:r w:rsidR="002371ED" w:rsidRPr="00A54F50">
        <w:rPr>
          <w:rFonts w:ascii="Arial MT" w:hAnsi="Arial MT"/>
          <w:sz w:val="24"/>
          <w:lang w:val="sr-Cyrl-RS"/>
        </w:rPr>
        <w:t xml:space="preserve"> предлог Нацрта закона да се Р</w:t>
      </w:r>
      <w:r>
        <w:rPr>
          <w:rFonts w:ascii="Arial MT" w:hAnsi="Arial MT"/>
          <w:sz w:val="24"/>
          <w:lang w:val="sr-Cyrl-RS"/>
        </w:rPr>
        <w:t>ИК</w:t>
      </w:r>
      <w:r w:rsidR="002371ED" w:rsidRPr="00A54F50">
        <w:rPr>
          <w:rFonts w:ascii="Arial MT" w:hAnsi="Arial MT"/>
          <w:sz w:val="24"/>
          <w:lang w:val="sr-Cyrl-RS"/>
        </w:rPr>
        <w:t xml:space="preserve">-у </w:t>
      </w:r>
      <w:r>
        <w:rPr>
          <w:rFonts w:ascii="Arial MT" w:hAnsi="Arial MT"/>
          <w:sz w:val="24"/>
          <w:lang w:val="sr-Cyrl-RS"/>
        </w:rPr>
        <w:t xml:space="preserve">повери </w:t>
      </w:r>
      <w:r w:rsidR="002371ED" w:rsidRPr="00A54F50">
        <w:rPr>
          <w:rFonts w:ascii="Arial MT" w:hAnsi="Arial MT"/>
          <w:sz w:val="24"/>
          <w:lang w:val="sr-Cyrl-RS"/>
        </w:rPr>
        <w:t xml:space="preserve">одговорност за </w:t>
      </w:r>
      <w:r>
        <w:rPr>
          <w:rFonts w:ascii="Arial MT" w:hAnsi="Arial MT"/>
          <w:sz w:val="24"/>
          <w:lang w:val="sr-Cyrl-RS"/>
        </w:rPr>
        <w:t xml:space="preserve">вршење </w:t>
      </w:r>
      <w:r w:rsidR="002371ED" w:rsidRPr="00A54F50">
        <w:rPr>
          <w:rFonts w:ascii="Arial MT" w:hAnsi="Arial MT"/>
          <w:sz w:val="24"/>
          <w:lang w:val="sr-Cyrl-RS"/>
        </w:rPr>
        <w:t>ревизиј</w:t>
      </w:r>
      <w:r>
        <w:rPr>
          <w:rFonts w:ascii="Arial MT" w:hAnsi="Arial MT"/>
          <w:sz w:val="24"/>
          <w:lang w:val="sr-Cyrl-RS"/>
        </w:rPr>
        <w:t>е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 w:rsidR="00F66F1A">
        <w:rPr>
          <w:rFonts w:ascii="Arial MT" w:hAnsi="Arial MT"/>
          <w:sz w:val="24"/>
          <w:lang w:val="sr-Cyrl-RS"/>
        </w:rPr>
        <w:t>ЈБС</w:t>
      </w:r>
      <w:r w:rsidR="002371ED" w:rsidRPr="00A54F50">
        <w:rPr>
          <w:rFonts w:ascii="Arial MT" w:hAnsi="Arial MT"/>
          <w:sz w:val="24"/>
          <w:lang w:val="sr-Cyrl-RS"/>
        </w:rPr>
        <w:t xml:space="preserve"> и размотри</w:t>
      </w:r>
      <w:r>
        <w:rPr>
          <w:rFonts w:ascii="Arial MT" w:hAnsi="Arial MT"/>
          <w:sz w:val="24"/>
          <w:lang w:val="sr-Cyrl-RS"/>
        </w:rPr>
        <w:t>ти</w:t>
      </w:r>
      <w:r w:rsidR="002371ED" w:rsidRPr="00A54F50">
        <w:rPr>
          <w:rFonts w:ascii="Arial MT" w:hAnsi="Arial MT"/>
          <w:sz w:val="24"/>
          <w:lang w:val="sr-Cyrl-RS"/>
        </w:rPr>
        <w:t xml:space="preserve"> </w:t>
      </w:r>
      <w:r>
        <w:rPr>
          <w:rFonts w:ascii="Arial MT" w:hAnsi="Arial MT"/>
          <w:sz w:val="24"/>
          <w:lang w:val="sr-Cyrl-RS"/>
        </w:rPr>
        <w:t>поверавање</w:t>
      </w:r>
      <w:r w:rsidR="002371ED" w:rsidRPr="00A54F50">
        <w:rPr>
          <w:rFonts w:ascii="Arial MT" w:hAnsi="Arial MT"/>
          <w:sz w:val="24"/>
          <w:lang w:val="sr-Cyrl-RS"/>
        </w:rPr>
        <w:t xml:space="preserve"> мандата сталном или </w:t>
      </w:r>
      <w:r w:rsidRPr="000E153F">
        <w:rPr>
          <w:rFonts w:ascii="Arial" w:hAnsi="Arial" w:cs="Arial"/>
          <w:bCs/>
          <w:i/>
          <w:iCs/>
          <w:color w:val="000000"/>
          <w:sz w:val="24"/>
          <w:lang w:val="sr-Cyrl-RS"/>
        </w:rPr>
        <w:t>ad hoc</w:t>
      </w:r>
      <w:r w:rsidR="002371ED" w:rsidRPr="00A54F50">
        <w:rPr>
          <w:rFonts w:ascii="Arial MT" w:hAnsi="Arial MT"/>
          <w:sz w:val="24"/>
          <w:lang w:val="sr-Cyrl-RS"/>
        </w:rPr>
        <w:t xml:space="preserve"> независном телу, као што је Комисија за ревизију, </w:t>
      </w:r>
      <w:r>
        <w:rPr>
          <w:rFonts w:ascii="Arial MT" w:hAnsi="Arial MT"/>
          <w:sz w:val="24"/>
          <w:lang w:val="sr-Cyrl-RS"/>
        </w:rPr>
        <w:t xml:space="preserve">да врши </w:t>
      </w:r>
      <w:r w:rsidR="002371ED" w:rsidRPr="00A54F50">
        <w:rPr>
          <w:rFonts w:ascii="Arial MT" w:hAnsi="Arial MT"/>
          <w:sz w:val="24"/>
          <w:lang w:val="sr-Cyrl-RS"/>
        </w:rPr>
        <w:t xml:space="preserve">редовну или периодичну ревизију </w:t>
      </w:r>
      <w:r w:rsidR="00F66F1A">
        <w:rPr>
          <w:rFonts w:ascii="Arial MT" w:hAnsi="Arial MT"/>
          <w:sz w:val="24"/>
          <w:lang w:val="sr-Cyrl-RS"/>
        </w:rPr>
        <w:t>ЈБС</w:t>
      </w:r>
      <w:bookmarkEnd w:id="0"/>
      <w:r w:rsidR="002371ED" w:rsidRPr="00A54F50">
        <w:rPr>
          <w:rFonts w:ascii="Arial MT" w:hAnsi="Arial MT"/>
          <w:sz w:val="24"/>
          <w:lang w:val="sr-Cyrl-RS"/>
        </w:rPr>
        <w:t>; [</w:t>
      </w:r>
      <w:r>
        <w:rPr>
          <w:rFonts w:ascii="Arial MT" w:hAnsi="Arial MT"/>
          <w:sz w:val="24"/>
          <w:lang w:val="sr-Cyrl-RS"/>
        </w:rPr>
        <w:t>став</w:t>
      </w:r>
      <w:r w:rsidR="002371ED" w:rsidRPr="00A54F50">
        <w:rPr>
          <w:rFonts w:ascii="Arial MT" w:hAnsi="Arial MT"/>
          <w:sz w:val="24"/>
          <w:lang w:val="sr-Cyrl-RS"/>
        </w:rPr>
        <w:t xml:space="preserve"> 18]</w:t>
      </w:r>
    </w:p>
    <w:p w14:paraId="3D97DADE" w14:textId="7E1E4D3A" w:rsidR="002371ED" w:rsidRPr="00A54F50" w:rsidRDefault="002371ED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r w:rsidRPr="00A54F50">
        <w:rPr>
          <w:rFonts w:ascii="Arial MT" w:hAnsi="Arial MT"/>
          <w:sz w:val="24"/>
          <w:lang w:val="sr-Cyrl-RS"/>
        </w:rPr>
        <w:t>Законом утврдити учесталост ревизија како би се осигурала правна сигурност и стабилност дугорочног процеса ревизије; [</w:t>
      </w:r>
      <w:r w:rsidR="00D24D16">
        <w:rPr>
          <w:rFonts w:ascii="Arial MT" w:hAnsi="Arial MT"/>
          <w:sz w:val="24"/>
          <w:lang w:val="sr-Cyrl-RS"/>
        </w:rPr>
        <w:t>став</w:t>
      </w:r>
      <w:r w:rsidRPr="00A54F50">
        <w:rPr>
          <w:rFonts w:ascii="Arial MT" w:hAnsi="Arial MT"/>
          <w:sz w:val="24"/>
          <w:lang w:val="sr-Cyrl-RS"/>
        </w:rPr>
        <w:t xml:space="preserve"> 20]</w:t>
      </w:r>
    </w:p>
    <w:p w14:paraId="05B450F1" w14:textId="6F04E36C" w:rsidR="002371ED" w:rsidRPr="00A54F50" w:rsidRDefault="002371ED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r w:rsidRPr="00A54F50">
        <w:rPr>
          <w:rFonts w:ascii="Arial MT" w:hAnsi="Arial MT"/>
          <w:sz w:val="24"/>
          <w:lang w:val="sr-Cyrl-RS"/>
        </w:rPr>
        <w:t xml:space="preserve">Завршити [прву] ревизију </w:t>
      </w:r>
      <w:r w:rsidR="00D24D16">
        <w:rPr>
          <w:rFonts w:ascii="Arial MT" w:hAnsi="Arial MT"/>
          <w:sz w:val="24"/>
          <w:lang w:val="sr-Cyrl-RS"/>
        </w:rPr>
        <w:t>доста времена</w:t>
      </w:r>
      <w:r w:rsidRPr="00A54F50">
        <w:rPr>
          <w:rFonts w:ascii="Arial MT" w:hAnsi="Arial MT"/>
          <w:sz w:val="24"/>
          <w:lang w:val="sr-Cyrl-RS"/>
        </w:rPr>
        <w:t>пре наредних избора; [</w:t>
      </w:r>
      <w:r w:rsidR="00D24D16">
        <w:rPr>
          <w:rFonts w:ascii="Arial MT" w:hAnsi="Arial MT"/>
          <w:sz w:val="24"/>
          <w:lang w:val="sr-Cyrl-RS"/>
        </w:rPr>
        <w:t>став</w:t>
      </w:r>
      <w:r w:rsidRPr="00A54F50">
        <w:rPr>
          <w:rFonts w:ascii="Arial MT" w:hAnsi="Arial MT"/>
          <w:sz w:val="24"/>
          <w:lang w:val="sr-Cyrl-RS"/>
        </w:rPr>
        <w:t xml:space="preserve"> 21]</w:t>
      </w:r>
    </w:p>
    <w:p w14:paraId="7191DC4E" w14:textId="5C918EC4" w:rsidR="002371ED" w:rsidRPr="00A54F50" w:rsidRDefault="00F66F1A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r>
        <w:rPr>
          <w:rFonts w:ascii="Arial MT" w:hAnsi="Arial MT"/>
          <w:sz w:val="24"/>
          <w:lang w:val="sr-Cyrl-RS"/>
        </w:rPr>
        <w:t>У</w:t>
      </w:r>
      <w:r w:rsidR="002371ED" w:rsidRPr="00A54F50">
        <w:rPr>
          <w:rFonts w:ascii="Arial MT" w:hAnsi="Arial MT"/>
          <w:sz w:val="24"/>
          <w:lang w:val="sr-Cyrl-RS"/>
        </w:rPr>
        <w:t>с</w:t>
      </w:r>
      <w:r w:rsidR="00F54351">
        <w:rPr>
          <w:rFonts w:ascii="Arial MT" w:hAnsi="Arial MT"/>
          <w:sz w:val="24"/>
          <w:lang w:val="sr-Cyrl-RS"/>
        </w:rPr>
        <w:t>агласити</w:t>
      </w:r>
      <w:r w:rsidR="002371ED" w:rsidRPr="00A54F50">
        <w:rPr>
          <w:rFonts w:ascii="Arial MT" w:hAnsi="Arial MT"/>
          <w:sz w:val="24"/>
          <w:lang w:val="sr-Cyrl-RS"/>
        </w:rPr>
        <w:t xml:space="preserve"> или јасније </w:t>
      </w:r>
      <w:r w:rsidR="00F54351">
        <w:rPr>
          <w:rFonts w:ascii="Arial MT" w:hAnsi="Arial MT"/>
          <w:sz w:val="24"/>
          <w:lang w:val="sr-Cyrl-RS"/>
        </w:rPr>
        <w:t>диференцирати</w:t>
      </w:r>
      <w:r w:rsidR="002371ED" w:rsidRPr="00A54F50">
        <w:rPr>
          <w:rFonts w:ascii="Arial MT" w:hAnsi="Arial MT"/>
          <w:sz w:val="24"/>
          <w:lang w:val="sr-Cyrl-RS"/>
        </w:rPr>
        <w:t xml:space="preserve"> о</w:t>
      </w:r>
      <w:r w:rsidR="00F54351">
        <w:rPr>
          <w:rFonts w:ascii="Arial MT" w:hAnsi="Arial MT"/>
          <w:sz w:val="24"/>
          <w:lang w:val="sr-Cyrl-RS"/>
        </w:rPr>
        <w:t>дређења</w:t>
      </w:r>
      <w:r w:rsidR="002371ED" w:rsidRPr="00A54F50">
        <w:rPr>
          <w:rFonts w:ascii="Arial MT" w:hAnsi="Arial MT"/>
          <w:sz w:val="24"/>
          <w:lang w:val="sr-Cyrl-RS"/>
        </w:rPr>
        <w:t xml:space="preserve"> мандата и природе нацрта препорука Комисије за ревизију и РИК-а; [</w:t>
      </w:r>
      <w:r w:rsidR="00F54351">
        <w:rPr>
          <w:rFonts w:ascii="Arial MT" w:hAnsi="Arial MT"/>
          <w:sz w:val="24"/>
          <w:lang w:val="sr-Cyrl-RS"/>
        </w:rPr>
        <w:t>став</w:t>
      </w:r>
      <w:r w:rsidR="002371ED" w:rsidRPr="00A54F50">
        <w:rPr>
          <w:rFonts w:ascii="Arial MT" w:hAnsi="Arial MT"/>
          <w:sz w:val="24"/>
          <w:lang w:val="sr-Cyrl-RS"/>
        </w:rPr>
        <w:t xml:space="preserve"> 22]</w:t>
      </w:r>
    </w:p>
    <w:p w14:paraId="03BD835E" w14:textId="34F3AFEB" w:rsidR="002371ED" w:rsidRPr="00A54F50" w:rsidRDefault="00F54351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r>
        <w:rPr>
          <w:rFonts w:ascii="Arial MT" w:hAnsi="Arial MT"/>
          <w:sz w:val="24"/>
          <w:lang w:val="sr-Cyrl-RS"/>
        </w:rPr>
        <w:t>Предвидети а</w:t>
      </w:r>
      <w:r w:rsidR="002371ED" w:rsidRPr="00A54F50">
        <w:rPr>
          <w:rFonts w:ascii="Arial MT" w:hAnsi="Arial MT"/>
          <w:sz w:val="24"/>
          <w:lang w:val="sr-Cyrl-RS"/>
        </w:rPr>
        <w:t xml:space="preserve">нгажовање комбинације </w:t>
      </w:r>
      <w:r>
        <w:rPr>
          <w:rFonts w:ascii="Arial MT" w:hAnsi="Arial MT"/>
          <w:sz w:val="24"/>
          <w:lang w:val="sr-Cyrl-RS"/>
        </w:rPr>
        <w:t>стручњака</w:t>
      </w:r>
      <w:r w:rsidR="002371ED" w:rsidRPr="00A54F50">
        <w:rPr>
          <w:rFonts w:ascii="Arial MT" w:hAnsi="Arial MT"/>
          <w:sz w:val="24"/>
          <w:lang w:val="sr-Cyrl-RS"/>
        </w:rPr>
        <w:t xml:space="preserve"> неопходних за ефикасно спровођење (периодичн</w:t>
      </w:r>
      <w:r>
        <w:rPr>
          <w:rFonts w:ascii="Arial MT" w:hAnsi="Arial MT"/>
          <w:sz w:val="24"/>
          <w:lang w:val="sr-Cyrl-RS"/>
        </w:rPr>
        <w:t>их</w:t>
      </w:r>
      <w:r w:rsidR="002371ED" w:rsidRPr="00A54F50">
        <w:rPr>
          <w:rFonts w:ascii="Arial MT" w:hAnsi="Arial MT"/>
          <w:sz w:val="24"/>
          <w:lang w:val="sr-Cyrl-RS"/>
        </w:rPr>
        <w:t>) ревизиј</w:t>
      </w:r>
      <w:r>
        <w:rPr>
          <w:rFonts w:ascii="Arial MT" w:hAnsi="Arial MT"/>
          <w:sz w:val="24"/>
          <w:lang w:val="sr-Cyrl-RS"/>
        </w:rPr>
        <w:t>а</w:t>
      </w:r>
      <w:r w:rsidR="002371ED" w:rsidRPr="00A54F50">
        <w:rPr>
          <w:rFonts w:ascii="Arial MT" w:hAnsi="Arial MT"/>
          <w:sz w:val="24"/>
          <w:lang w:val="sr-Cyrl-RS"/>
        </w:rPr>
        <w:t>; [</w:t>
      </w:r>
      <w:r>
        <w:rPr>
          <w:rFonts w:ascii="Arial MT" w:hAnsi="Arial MT"/>
          <w:sz w:val="24"/>
          <w:lang w:val="sr-Cyrl-RS"/>
        </w:rPr>
        <w:t>став</w:t>
      </w:r>
      <w:r w:rsidR="002371ED" w:rsidRPr="00A54F50">
        <w:rPr>
          <w:rFonts w:ascii="Arial MT" w:hAnsi="Arial MT"/>
          <w:sz w:val="24"/>
          <w:lang w:val="sr-Cyrl-RS"/>
        </w:rPr>
        <w:t xml:space="preserve"> 29]</w:t>
      </w:r>
    </w:p>
    <w:p w14:paraId="18655756" w14:textId="181CDCF8" w:rsidR="002371ED" w:rsidRPr="00A54F50" w:rsidRDefault="002371ED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r w:rsidRPr="00A54F50">
        <w:rPr>
          <w:rFonts w:ascii="Arial MT" w:hAnsi="Arial MT"/>
          <w:sz w:val="24"/>
          <w:lang w:val="sr-Cyrl-RS"/>
        </w:rPr>
        <w:t>Разрадити п</w:t>
      </w:r>
      <w:r w:rsidR="00F54351">
        <w:rPr>
          <w:rFonts w:ascii="Arial MT" w:hAnsi="Arial MT"/>
          <w:sz w:val="24"/>
          <w:lang w:val="sr-Cyrl-RS"/>
        </w:rPr>
        <w:t xml:space="preserve">оступак </w:t>
      </w:r>
      <w:r w:rsidRPr="00A54F50">
        <w:rPr>
          <w:rFonts w:ascii="Arial MT" w:hAnsi="Arial MT"/>
          <w:sz w:val="24"/>
          <w:lang w:val="sr-Cyrl-RS"/>
        </w:rPr>
        <w:t>одлу</w:t>
      </w:r>
      <w:r w:rsidR="00F54351">
        <w:rPr>
          <w:rFonts w:ascii="Arial MT" w:hAnsi="Arial MT"/>
          <w:sz w:val="24"/>
          <w:lang w:val="sr-Cyrl-RS"/>
        </w:rPr>
        <w:t>чивања</w:t>
      </w:r>
      <w:r w:rsidRPr="00A54F50">
        <w:rPr>
          <w:rFonts w:ascii="Arial MT" w:hAnsi="Arial MT"/>
          <w:sz w:val="24"/>
          <w:lang w:val="sr-Cyrl-RS"/>
        </w:rPr>
        <w:t xml:space="preserve"> </w:t>
      </w:r>
      <w:r w:rsidR="00F54351">
        <w:rPr>
          <w:rFonts w:ascii="Arial MT" w:hAnsi="Arial MT"/>
          <w:sz w:val="24"/>
          <w:lang w:val="sr-Cyrl-RS"/>
        </w:rPr>
        <w:t>тела</w:t>
      </w:r>
      <w:r w:rsidRPr="00A54F50">
        <w:rPr>
          <w:rFonts w:ascii="Arial MT" w:hAnsi="Arial MT"/>
          <w:sz w:val="24"/>
          <w:lang w:val="sr-Cyrl-RS"/>
        </w:rPr>
        <w:t xml:space="preserve"> коме је </w:t>
      </w:r>
      <w:r w:rsidR="00F54351">
        <w:rPr>
          <w:rFonts w:ascii="Arial MT" w:hAnsi="Arial MT"/>
          <w:sz w:val="24"/>
          <w:lang w:val="sr-Cyrl-RS"/>
        </w:rPr>
        <w:t>поверена</w:t>
      </w:r>
      <w:r w:rsidRPr="00A54F50">
        <w:rPr>
          <w:rFonts w:ascii="Arial MT" w:hAnsi="Arial MT"/>
          <w:sz w:val="24"/>
          <w:lang w:val="sr-Cyrl-RS"/>
        </w:rPr>
        <w:t xml:space="preserve"> одговорност за </w:t>
      </w:r>
      <w:r w:rsidR="00F54351">
        <w:rPr>
          <w:rFonts w:ascii="Arial MT" w:hAnsi="Arial MT"/>
          <w:sz w:val="24"/>
          <w:lang w:val="sr-Cyrl-RS"/>
        </w:rPr>
        <w:t>вршење</w:t>
      </w:r>
      <w:r w:rsidRPr="00A54F50">
        <w:rPr>
          <w:rFonts w:ascii="Arial MT" w:hAnsi="Arial MT"/>
          <w:sz w:val="24"/>
          <w:lang w:val="sr-Cyrl-RS"/>
        </w:rPr>
        <w:t xml:space="preserve"> ревизије како би се обезбедио допринос како владајуће већине и опозиције, тако и цивилног друштва, у одлукама </w:t>
      </w:r>
      <w:r w:rsidR="00F54351">
        <w:rPr>
          <w:rFonts w:ascii="Arial MT" w:hAnsi="Arial MT"/>
          <w:sz w:val="24"/>
          <w:lang w:val="sr-Cyrl-RS"/>
        </w:rPr>
        <w:t>које се односе на поступак</w:t>
      </w:r>
      <w:r w:rsidRPr="00A54F50">
        <w:rPr>
          <w:rFonts w:ascii="Arial MT" w:hAnsi="Arial MT"/>
          <w:sz w:val="24"/>
          <w:lang w:val="sr-Cyrl-RS"/>
        </w:rPr>
        <w:t xml:space="preserve"> ревизије; [</w:t>
      </w:r>
      <w:r w:rsidR="00F54351">
        <w:rPr>
          <w:rFonts w:ascii="Arial MT" w:hAnsi="Arial MT"/>
          <w:sz w:val="24"/>
          <w:lang w:val="sr-Cyrl-RS"/>
        </w:rPr>
        <w:t>став</w:t>
      </w:r>
      <w:r w:rsidRPr="00A54F50">
        <w:rPr>
          <w:rFonts w:ascii="Arial MT" w:hAnsi="Arial MT"/>
          <w:sz w:val="24"/>
          <w:lang w:val="sr-Cyrl-RS"/>
        </w:rPr>
        <w:t xml:space="preserve"> 32]</w:t>
      </w:r>
    </w:p>
    <w:p w14:paraId="529EEA6E" w14:textId="23260043" w:rsidR="00843802" w:rsidRPr="00A54F50" w:rsidRDefault="002371ED" w:rsidP="002371ED">
      <w:pPr>
        <w:pStyle w:val="ListParagraph"/>
        <w:numPr>
          <w:ilvl w:val="0"/>
          <w:numId w:val="11"/>
        </w:numPr>
        <w:tabs>
          <w:tab w:val="left" w:pos="1697"/>
          <w:tab w:val="left" w:pos="1699"/>
        </w:tabs>
        <w:spacing w:before="120"/>
        <w:ind w:right="990"/>
        <w:rPr>
          <w:rFonts w:ascii="Arial MT" w:hAnsi="Arial MT"/>
          <w:sz w:val="24"/>
          <w:lang w:val="sr-Cyrl-RS"/>
        </w:rPr>
      </w:pPr>
      <w:r w:rsidRPr="00A54F50">
        <w:rPr>
          <w:rFonts w:ascii="Arial MT" w:hAnsi="Arial MT"/>
          <w:sz w:val="24"/>
          <w:lang w:val="sr-Cyrl-RS"/>
        </w:rPr>
        <w:t xml:space="preserve">Да се </w:t>
      </w:r>
      <w:r w:rsidR="00F54351">
        <w:rPr>
          <w:rFonts w:ascii="Arial MT" w:hAnsi="Arial MT"/>
          <w:sz w:val="24"/>
          <w:lang w:val="sr-Cyrl-RS"/>
        </w:rPr>
        <w:t>телу</w:t>
      </w:r>
      <w:r w:rsidRPr="00A54F50">
        <w:rPr>
          <w:rFonts w:ascii="Arial MT" w:hAnsi="Arial MT"/>
          <w:sz w:val="24"/>
          <w:lang w:val="sr-Cyrl-RS"/>
        </w:rPr>
        <w:t xml:space="preserve"> одговорном за </w:t>
      </w:r>
      <w:r w:rsidR="00F54351">
        <w:rPr>
          <w:rFonts w:ascii="Arial MT" w:hAnsi="Arial MT"/>
          <w:sz w:val="24"/>
          <w:lang w:val="sr-Cyrl-RS"/>
        </w:rPr>
        <w:t>вршење</w:t>
      </w:r>
      <w:r w:rsidRPr="00A54F50">
        <w:rPr>
          <w:rFonts w:ascii="Arial MT" w:hAnsi="Arial MT"/>
          <w:sz w:val="24"/>
          <w:lang w:val="sr-Cyrl-RS"/>
        </w:rPr>
        <w:t xml:space="preserve"> ревизиј</w:t>
      </w:r>
      <w:r w:rsidR="00F54351">
        <w:rPr>
          <w:rFonts w:ascii="Arial MT" w:hAnsi="Arial MT"/>
          <w:sz w:val="24"/>
          <w:lang w:val="sr-Cyrl-RS"/>
        </w:rPr>
        <w:t>а</w:t>
      </w:r>
      <w:r w:rsidRPr="00A54F50">
        <w:rPr>
          <w:rFonts w:ascii="Arial MT" w:hAnsi="Arial MT"/>
          <w:sz w:val="24"/>
          <w:lang w:val="sr-Cyrl-RS"/>
        </w:rPr>
        <w:t xml:space="preserve"> дају иста права као </w:t>
      </w:r>
      <w:r w:rsidR="00467341">
        <w:rPr>
          <w:rFonts w:ascii="Arial MT" w:hAnsi="Arial MT"/>
          <w:sz w:val="24"/>
          <w:lang w:val="sr-Cyrl-RS"/>
        </w:rPr>
        <w:t>К</w:t>
      </w:r>
      <w:r w:rsidRPr="00A54F50">
        <w:rPr>
          <w:rFonts w:ascii="Arial MT" w:hAnsi="Arial MT"/>
          <w:sz w:val="24"/>
          <w:lang w:val="sr-Cyrl-RS"/>
        </w:rPr>
        <w:t>омисији</w:t>
      </w:r>
      <w:r w:rsidR="00467341">
        <w:rPr>
          <w:rFonts w:ascii="Arial MT" w:hAnsi="Arial MT"/>
          <w:sz w:val="24"/>
          <w:lang w:val="sr-Cyrl-RS"/>
        </w:rPr>
        <w:t xml:space="preserve"> за ревизију</w:t>
      </w:r>
      <w:r w:rsidRPr="00A54F50">
        <w:rPr>
          <w:rFonts w:ascii="Arial MT" w:hAnsi="Arial MT"/>
          <w:sz w:val="24"/>
          <w:lang w:val="sr-Cyrl-RS"/>
        </w:rPr>
        <w:t xml:space="preserve"> у вези са разматрањем њених извештаја</w:t>
      </w:r>
      <w:r w:rsidR="00F54351">
        <w:rPr>
          <w:rFonts w:ascii="Arial MT" w:hAnsi="Arial MT"/>
          <w:sz w:val="24"/>
          <w:lang w:val="sr-Cyrl-RS"/>
        </w:rPr>
        <w:t xml:space="preserve"> о извршеној ревизији</w:t>
      </w:r>
      <w:r w:rsidRPr="00A54F50">
        <w:rPr>
          <w:rFonts w:ascii="Arial MT" w:hAnsi="Arial MT"/>
          <w:sz w:val="24"/>
          <w:lang w:val="sr-Cyrl-RS"/>
        </w:rPr>
        <w:t xml:space="preserve"> од стране </w:t>
      </w:r>
      <w:r w:rsidR="00F54351">
        <w:rPr>
          <w:rFonts w:ascii="Arial MT" w:hAnsi="Arial MT"/>
          <w:sz w:val="24"/>
          <w:lang w:val="sr-Cyrl-RS"/>
        </w:rPr>
        <w:t>надлежног одбора</w:t>
      </w:r>
      <w:r w:rsidRPr="00A54F50">
        <w:rPr>
          <w:rFonts w:ascii="Arial MT" w:hAnsi="Arial MT"/>
          <w:sz w:val="24"/>
          <w:lang w:val="sr-Cyrl-RS"/>
        </w:rPr>
        <w:t xml:space="preserve"> [</w:t>
      </w:r>
      <w:r w:rsidR="00F54351">
        <w:rPr>
          <w:rFonts w:ascii="Arial MT" w:hAnsi="Arial MT"/>
          <w:sz w:val="24"/>
          <w:lang w:val="sr-Cyrl-RS"/>
        </w:rPr>
        <w:t>став</w:t>
      </w:r>
      <w:r w:rsidRPr="00A54F50">
        <w:rPr>
          <w:rFonts w:ascii="Arial MT" w:hAnsi="Arial MT"/>
          <w:sz w:val="24"/>
          <w:lang w:val="sr-Cyrl-RS"/>
        </w:rPr>
        <w:t xml:space="preserve"> 34</w:t>
      </w:r>
      <w:r w:rsidR="00CE5810" w:rsidRPr="00A54F50">
        <w:rPr>
          <w:rFonts w:ascii="Arial MT" w:hAnsi="Arial MT"/>
          <w:sz w:val="24"/>
          <w:lang w:val="sr-Cyrl-RS"/>
        </w:rPr>
        <w:t>]</w:t>
      </w:r>
    </w:p>
    <w:p w14:paraId="35947253" w14:textId="77777777" w:rsidR="00843802" w:rsidRPr="00A54F50" w:rsidRDefault="00843802">
      <w:pPr>
        <w:pStyle w:val="BodyText"/>
        <w:spacing w:before="120"/>
        <w:ind w:left="0"/>
        <w:rPr>
          <w:rFonts w:ascii="Arial MT"/>
          <w:lang w:val="sr-Cyrl-RS"/>
        </w:rPr>
      </w:pPr>
    </w:p>
    <w:p w14:paraId="1AF2B75E" w14:textId="08742AB0" w:rsidR="00843802" w:rsidRPr="00A54F50" w:rsidRDefault="00F75D6B">
      <w:pPr>
        <w:pStyle w:val="Heading2"/>
        <w:spacing w:before="0" w:line="276" w:lineRule="auto"/>
        <w:ind w:left="1132" w:right="996"/>
        <w:rPr>
          <w:rFonts w:ascii="Arial"/>
          <w:lang w:val="sr-Cyrl-RS"/>
        </w:rPr>
      </w:pPr>
      <w:r w:rsidRPr="00B430C5">
        <w:rPr>
          <w:color w:val="000000"/>
          <w:lang w:val="sr-Cyrl-RS"/>
        </w:rPr>
        <w:t>Ове и додатне препоруке дате у тексту овог Мишљења, свугде су исписане масним словима (болд</w:t>
      </w:r>
      <w:r>
        <w:rPr>
          <w:color w:val="000000"/>
          <w:lang w:val="sr-Cyrl-RS"/>
        </w:rPr>
        <w:t>)</w:t>
      </w:r>
      <w:r w:rsidR="00CE5810" w:rsidRPr="00A54F50">
        <w:rPr>
          <w:rFonts w:ascii="Arial"/>
          <w:lang w:val="sr-Cyrl-RS"/>
        </w:rPr>
        <w:t>.</w:t>
      </w:r>
    </w:p>
    <w:p w14:paraId="6C714320" w14:textId="77777777" w:rsidR="00843802" w:rsidRPr="00A54F50" w:rsidRDefault="00843802">
      <w:pPr>
        <w:pStyle w:val="BodyText"/>
        <w:ind w:left="0"/>
        <w:rPr>
          <w:rFonts w:ascii="Arial"/>
          <w:b/>
          <w:i/>
          <w:sz w:val="20"/>
          <w:lang w:val="sr-Cyrl-RS"/>
        </w:rPr>
      </w:pPr>
    </w:p>
    <w:p w14:paraId="50290262" w14:textId="77777777" w:rsidR="00843802" w:rsidRPr="00A54F50" w:rsidRDefault="00843802">
      <w:pPr>
        <w:pStyle w:val="BodyText"/>
        <w:ind w:left="0"/>
        <w:rPr>
          <w:rFonts w:ascii="Arial"/>
          <w:b/>
          <w:i/>
          <w:sz w:val="20"/>
          <w:lang w:val="sr-Cyrl-RS"/>
        </w:rPr>
      </w:pPr>
    </w:p>
    <w:p w14:paraId="504D48D6" w14:textId="77777777" w:rsidR="00843802" w:rsidRPr="00A54F50" w:rsidRDefault="00CE5810">
      <w:pPr>
        <w:pStyle w:val="BodyText"/>
        <w:spacing w:before="38"/>
        <w:ind w:left="0"/>
        <w:rPr>
          <w:rFonts w:ascii="Arial"/>
          <w:b/>
          <w:i/>
          <w:sz w:val="20"/>
          <w:lang w:val="sr-Cyrl-RS"/>
        </w:rPr>
      </w:pPr>
      <w:r w:rsidRPr="00A54F50">
        <w:rPr>
          <w:rFonts w:ascii="Arial"/>
          <w:b/>
          <w:i/>
          <w:noProof/>
          <w:sz w:val="20"/>
          <w:lang w:val="sr-Cyrl-RS"/>
        </w:rPr>
        <mc:AlternateContent>
          <mc:Choice Requires="wps">
            <w:drawing>
              <wp:anchor distT="0" distB="0" distL="0" distR="0" simplePos="0" relativeHeight="487585792" behindDoc="1" locked="0" layoutInCell="1" allowOverlap="1" wp14:anchorId="0F4E48AF" wp14:editId="5698442D">
                <wp:simplePos x="0" y="0"/>
                <wp:positionH relativeFrom="page">
                  <wp:posOffset>719327</wp:posOffset>
                </wp:positionH>
                <wp:positionV relativeFrom="paragraph">
                  <wp:posOffset>185407</wp:posOffset>
                </wp:positionV>
                <wp:extent cx="6082665" cy="115379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2665" cy="1153795"/>
                        </a:xfrm>
                        <a:prstGeom prst="rect">
                          <a:avLst/>
                        </a:prstGeom>
                        <a:solidFill>
                          <a:srgbClr val="EFF4F9"/>
                        </a:solidFill>
                      </wps:spPr>
                      <wps:txbx>
                        <w:txbxContent>
                          <w:p w14:paraId="1DB1218F" w14:textId="7ADA8D66" w:rsidR="00843802" w:rsidRDefault="00F75D6B">
                            <w:pPr>
                              <w:spacing w:before="115" w:line="276" w:lineRule="auto"/>
                              <w:ind w:left="386" w:right="291"/>
                              <w:jc w:val="both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 w:rsidRPr="00B430C5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У оквиру свог мандата да пружа помоћ државама учесницима ОЕБС-а у спровођењу њихових обавеза у оквиру ОЕБС-а у области људске димензије, ОДИХР, на захтев, разматра нацрте и постојеће законе ради оцене њихове усаглашености са међународним стандардима људских права и обавезама преузетим у оквиру ОЕБС-а и даје конкретне препоруке за побољшање</w:t>
                            </w:r>
                            <w:r w:rsidR="00CE5810"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4E48A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6.65pt;margin-top:14.6pt;width:478.95pt;height:90.85pt;z-index:-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" fillcolor="#eff4f9" stroked="f">
                <v:textbox inset="0,0,0,0">
                  <w:txbxContent>
                    <w:p w14:paraId="1DB1218F" w14:textId="7ADA8D66" w:rsidR="00843802" w:rsidRDefault="00F75D6B">
                      <w:pPr>
                        <w:spacing w:before="115" w:line="276" w:lineRule="auto"/>
                        <w:ind w:left="386" w:right="291"/>
                        <w:jc w:val="both"/>
                        <w:rPr>
                          <w:rFonts w:ascii="Arial"/>
                          <w:b/>
                          <w:i/>
                          <w:color w:val="000000"/>
                          <w:sz w:val="24"/>
                        </w:rPr>
                      </w:pPr>
                      <w:r w:rsidRPr="00B430C5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У оквиру свог мандата да пружа помоћ државама учесницима ОЕБС-а у спровођењу њихових обавеза у оквиру ОЕБС-а у области људске димензије, ОДИХР, на захтев, разматра нацрте и постојеће законе ради оцене њихове усаглашености са међународним стандардима људских права и обавезама преузетим у оквиру ОЕБС-а и даје конкретне препоруке за побољшање</w:t>
                      </w:r>
                      <w:r w:rsidR="00CE5810">
                        <w:rPr>
                          <w:rFonts w:ascii="Arial"/>
                          <w:b/>
                          <w:i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F00E69" w14:textId="77777777" w:rsidR="00843802" w:rsidRPr="00A54F50" w:rsidRDefault="00843802">
      <w:pPr>
        <w:pStyle w:val="BodyText"/>
        <w:rPr>
          <w:rFonts w:ascii="Arial"/>
          <w:b/>
          <w:i/>
          <w:sz w:val="20"/>
          <w:lang w:val="sr-Cyrl-RS"/>
        </w:rPr>
        <w:sectPr w:rsidR="00843802" w:rsidRPr="00A54F50">
          <w:pgSz w:w="11910" w:h="16840"/>
          <w:pgMar w:top="920" w:right="425" w:bottom="1200" w:left="425" w:header="725" w:footer="946" w:gutter="0"/>
          <w:cols w:space="720"/>
        </w:sectPr>
      </w:pPr>
    </w:p>
    <w:p w14:paraId="7765B5B9" w14:textId="0E095FEF" w:rsidR="00843802" w:rsidRPr="00A54F50" w:rsidRDefault="00843802">
      <w:pPr>
        <w:pStyle w:val="BodyText"/>
        <w:ind w:left="0"/>
        <w:rPr>
          <w:rFonts w:ascii="Arial"/>
          <w:b/>
          <w:i/>
          <w:sz w:val="20"/>
          <w:lang w:val="sr-Cyrl-RS"/>
        </w:rPr>
      </w:pPr>
    </w:p>
    <w:p w14:paraId="13F96369" w14:textId="77777777" w:rsidR="00843802" w:rsidRPr="00A54F50" w:rsidRDefault="00843802">
      <w:pPr>
        <w:pStyle w:val="BodyText"/>
        <w:ind w:left="0"/>
        <w:rPr>
          <w:rFonts w:ascii="Arial"/>
          <w:b/>
          <w:i/>
          <w:sz w:val="20"/>
          <w:lang w:val="sr-Cyrl-RS"/>
        </w:rPr>
      </w:pPr>
    </w:p>
    <w:p w14:paraId="61676785" w14:textId="77777777" w:rsidR="00843802" w:rsidRPr="00A54F50" w:rsidRDefault="00843802">
      <w:pPr>
        <w:pStyle w:val="BodyText"/>
        <w:spacing w:before="27" w:after="1"/>
        <w:ind w:left="0"/>
        <w:rPr>
          <w:rFonts w:ascii="Arial"/>
          <w:b/>
          <w:i/>
          <w:sz w:val="20"/>
          <w:lang w:val="sr-Cyrl-RS"/>
        </w:rPr>
      </w:pPr>
    </w:p>
    <w:p w14:paraId="56FB31E1" w14:textId="17F44C27" w:rsidR="00843802" w:rsidRDefault="00843802">
      <w:pPr>
        <w:pStyle w:val="BodyText"/>
        <w:ind w:left="4094"/>
        <w:rPr>
          <w:rFonts w:ascii="Arial"/>
          <w:sz w:val="20"/>
          <w:lang w:val="sr-Cyrl-RS"/>
        </w:rPr>
      </w:pPr>
    </w:p>
    <w:p w14:paraId="69B027ED" w14:textId="121A3582" w:rsidR="000F6B1C" w:rsidRPr="000F6B1C" w:rsidRDefault="000F6B1C" w:rsidP="000F6B1C">
      <w:pPr>
        <w:spacing w:before="66"/>
        <w:ind w:left="139"/>
        <w:jc w:val="center"/>
        <w:rPr>
          <w:b/>
          <w:sz w:val="24"/>
          <w:lang w:val="sr-Cyrl-RS"/>
        </w:rPr>
      </w:pPr>
      <w:r>
        <w:rPr>
          <w:b/>
          <w:color w:val="005595"/>
          <w:sz w:val="24"/>
          <w:lang w:val="sr-Cyrl-RS"/>
        </w:rPr>
        <w:t>САДРЖАЈ</w:t>
      </w:r>
    </w:p>
    <w:p w14:paraId="6B8BEA88" w14:textId="6FF3B25D" w:rsidR="00347149" w:rsidRDefault="00347149">
      <w:pPr>
        <w:pStyle w:val="BodyText"/>
        <w:ind w:left="4094"/>
        <w:rPr>
          <w:rFonts w:ascii="Arial"/>
          <w:sz w:val="20"/>
          <w:lang w:val="sr-Cyrl-RS"/>
        </w:rPr>
      </w:pPr>
    </w:p>
    <w:p w14:paraId="63AA8617" w14:textId="77777777" w:rsidR="00347149" w:rsidRDefault="00347149" w:rsidP="00347149">
      <w:pPr>
        <w:numPr>
          <w:ilvl w:val="0"/>
          <w:numId w:val="10"/>
        </w:numPr>
        <w:tabs>
          <w:tab w:val="left" w:pos="868"/>
          <w:tab w:val="right" w:leader="dot" w:pos="9778"/>
        </w:tabs>
        <w:spacing w:before="77"/>
        <w:rPr>
          <w:b/>
          <w:sz w:val="28"/>
        </w:rPr>
      </w:pPr>
      <w:r>
        <w:rPr>
          <w:b/>
          <w:smallCaps/>
          <w:color w:val="005595"/>
          <w:spacing w:val="15"/>
          <w:sz w:val="28"/>
          <w:lang w:val="sr-Cyrl-RS"/>
        </w:rPr>
        <w:t>Увод</w:t>
      </w:r>
      <w:r>
        <w:rPr>
          <w:b/>
          <w:smallCaps/>
          <w:color w:val="005595"/>
          <w:sz w:val="28"/>
        </w:rPr>
        <w:tab/>
      </w:r>
      <w:r>
        <w:rPr>
          <w:b/>
          <w:smallCaps/>
          <w:color w:val="005595"/>
          <w:spacing w:val="-10"/>
          <w:sz w:val="28"/>
        </w:rPr>
        <w:t>5</w:t>
      </w:r>
    </w:p>
    <w:p w14:paraId="1FE6FC98" w14:textId="5D7E5551" w:rsidR="00347149" w:rsidRDefault="00C70D49" w:rsidP="00347149">
      <w:pPr>
        <w:numPr>
          <w:ilvl w:val="0"/>
          <w:numId w:val="10"/>
        </w:numPr>
        <w:tabs>
          <w:tab w:val="left" w:pos="868"/>
          <w:tab w:val="right" w:leader="dot" w:pos="9778"/>
        </w:tabs>
        <w:spacing w:before="119"/>
        <w:rPr>
          <w:b/>
          <w:sz w:val="28"/>
        </w:rPr>
      </w:pPr>
      <w:r>
        <w:rPr>
          <w:b/>
          <w:smallCaps/>
          <w:color w:val="005595"/>
          <w:spacing w:val="15"/>
          <w:sz w:val="28"/>
          <w:lang w:val="sr-Cyrl-RS"/>
        </w:rPr>
        <w:t>Опсег мишљења</w:t>
      </w:r>
      <w:r w:rsidR="00347149">
        <w:rPr>
          <w:b/>
          <w:smallCaps/>
          <w:color w:val="005595"/>
          <w:sz w:val="28"/>
        </w:rPr>
        <w:tab/>
      </w:r>
      <w:r w:rsidR="00347149">
        <w:rPr>
          <w:b/>
          <w:smallCaps/>
          <w:color w:val="005595"/>
          <w:spacing w:val="-10"/>
          <w:sz w:val="28"/>
        </w:rPr>
        <w:t>6</w:t>
      </w:r>
    </w:p>
    <w:p w14:paraId="7B751DB2" w14:textId="77777777" w:rsidR="00347149" w:rsidRDefault="00347149" w:rsidP="00347149">
      <w:pPr>
        <w:numPr>
          <w:ilvl w:val="0"/>
          <w:numId w:val="10"/>
        </w:numPr>
        <w:tabs>
          <w:tab w:val="left" w:pos="868"/>
          <w:tab w:val="right" w:leader="dot" w:pos="9778"/>
        </w:tabs>
        <w:spacing w:before="120"/>
        <w:rPr>
          <w:b/>
          <w:sz w:val="28"/>
        </w:rPr>
      </w:pPr>
      <w:r>
        <w:rPr>
          <w:b/>
          <w:smallCaps/>
          <w:color w:val="005595"/>
          <w:spacing w:val="15"/>
          <w:sz w:val="28"/>
          <w:lang w:val="sr-Cyrl-RS"/>
        </w:rPr>
        <w:t>Правна анализа и препоруке</w:t>
      </w:r>
      <w:r>
        <w:rPr>
          <w:b/>
          <w:smallCaps/>
          <w:color w:val="005595"/>
          <w:sz w:val="28"/>
        </w:rPr>
        <w:tab/>
      </w:r>
      <w:r>
        <w:rPr>
          <w:b/>
          <w:smallCaps/>
          <w:color w:val="005595"/>
          <w:spacing w:val="-10"/>
          <w:sz w:val="28"/>
        </w:rPr>
        <w:t>7</w:t>
      </w:r>
    </w:p>
    <w:p w14:paraId="730E9EB5" w14:textId="12EB6896" w:rsidR="00347149" w:rsidRDefault="00347149" w:rsidP="00347149">
      <w:pPr>
        <w:pStyle w:val="BodyText"/>
        <w:rPr>
          <w:rFonts w:ascii="Arial"/>
          <w:sz w:val="20"/>
          <w:lang w:val="sr-Cyrl-RS"/>
        </w:rPr>
      </w:pPr>
    </w:p>
    <w:p w14:paraId="7DB57966" w14:textId="1B035822" w:rsidR="00843802" w:rsidRPr="00A54F50" w:rsidRDefault="00843802">
      <w:pPr>
        <w:pStyle w:val="BodyText"/>
        <w:spacing w:before="7"/>
        <w:ind w:left="0"/>
        <w:rPr>
          <w:rFonts w:ascii="Arial"/>
          <w:b/>
          <w:i/>
          <w:sz w:val="12"/>
          <w:lang w:val="sr-Cyrl-RS"/>
        </w:rPr>
      </w:pPr>
    </w:p>
    <w:sdt>
      <w:sdtPr>
        <w:rPr>
          <w:lang w:val="sr-Cyrl-RS"/>
        </w:rPr>
        <w:id w:val="1734585384"/>
        <w:docPartObj>
          <w:docPartGallery w:val="Table of Contents"/>
          <w:docPartUnique/>
        </w:docPartObj>
      </w:sdtPr>
      <w:sdtContent>
        <w:p w14:paraId="35FF3724" w14:textId="2150A4BF" w:rsidR="00843802" w:rsidRPr="00A54F50" w:rsidRDefault="00000000" w:rsidP="00916AF3">
          <w:pPr>
            <w:pStyle w:val="TOC1"/>
            <w:numPr>
              <w:ilvl w:val="1"/>
              <w:numId w:val="11"/>
            </w:numPr>
            <w:tabs>
              <w:tab w:val="left" w:pos="1415"/>
              <w:tab w:val="right" w:leader="dot" w:pos="9810"/>
            </w:tabs>
            <w:ind w:right="1070"/>
            <w:rPr>
              <w:lang w:val="sr-Cyrl-RS"/>
            </w:rPr>
          </w:pPr>
          <w:hyperlink w:anchor="_TOC_250002" w:history="1">
            <w:r w:rsidR="00347149">
              <w:rPr>
                <w:color w:val="005595"/>
                <w:lang w:val="sr-Cyrl-RS"/>
              </w:rPr>
              <w:t>Предлог измен</w:t>
            </w:r>
            <w:r w:rsidR="00C70D49">
              <w:rPr>
                <w:color w:val="005595"/>
                <w:lang w:val="sr-Cyrl-RS"/>
              </w:rPr>
              <w:t>а</w:t>
            </w:r>
            <w:r w:rsidR="00347149">
              <w:rPr>
                <w:color w:val="005595"/>
                <w:lang w:val="sr-Cyrl-RS"/>
              </w:rPr>
              <w:t xml:space="preserve"> Поглавља</w:t>
            </w:r>
            <w:r w:rsidR="00CE5810" w:rsidRPr="00A54F50">
              <w:rPr>
                <w:color w:val="005595"/>
                <w:lang w:val="sr-Cyrl-RS"/>
              </w:rPr>
              <w:t xml:space="preserve"> II</w:t>
            </w:r>
            <w:r w:rsidR="00C70D49">
              <w:rPr>
                <w:color w:val="005595"/>
                <w:lang w:val="sr-Cyrl-RS"/>
              </w:rPr>
              <w:t>:</w:t>
            </w:r>
            <w:r w:rsidR="00CE5810" w:rsidRPr="00A54F50">
              <w:rPr>
                <w:color w:val="005595"/>
                <w:lang w:val="sr-Cyrl-RS"/>
              </w:rPr>
              <w:t xml:space="preserve"> </w:t>
            </w:r>
            <w:r w:rsidR="00347149">
              <w:rPr>
                <w:color w:val="005595"/>
                <w:lang w:val="sr-Cyrl-RS"/>
              </w:rPr>
              <w:t>Поступак вођења бирачког списка</w:t>
            </w:r>
            <w:r w:rsidR="00CE5810" w:rsidRPr="00A54F50">
              <w:rPr>
                <w:color w:val="005595"/>
                <w:lang w:val="sr-Cyrl-RS"/>
              </w:rPr>
              <w:t xml:space="preserve">, </w:t>
            </w:r>
            <w:r w:rsidR="00C70D49">
              <w:rPr>
                <w:color w:val="005595"/>
                <w:lang w:val="sr-Cyrl-RS"/>
              </w:rPr>
              <w:t>Одељак 4:</w:t>
            </w:r>
            <w:r w:rsidR="00CE5810" w:rsidRPr="00A54F50">
              <w:rPr>
                <w:color w:val="005595"/>
                <w:spacing w:val="-5"/>
                <w:lang w:val="sr-Cyrl-RS"/>
              </w:rPr>
              <w:t xml:space="preserve"> </w:t>
            </w:r>
            <w:r w:rsidR="00347149">
              <w:rPr>
                <w:color w:val="005595"/>
                <w:spacing w:val="-5"/>
                <w:lang w:val="sr-Cyrl-RS"/>
              </w:rPr>
              <w:t>Излагање делова бирачког списка и за</w:t>
            </w:r>
            <w:r w:rsidR="00C70D49">
              <w:rPr>
                <w:color w:val="005595"/>
                <w:spacing w:val="-5"/>
                <w:lang w:val="sr-Cyrl-RS"/>
              </w:rPr>
              <w:t>кључење</w:t>
            </w:r>
            <w:r w:rsidR="00347149">
              <w:rPr>
                <w:color w:val="005595"/>
                <w:spacing w:val="-5"/>
                <w:lang w:val="sr-Cyrl-RS"/>
              </w:rPr>
              <w:t xml:space="preserve"> бирачког списка</w:t>
            </w:r>
            <w:r w:rsidR="00CE5810" w:rsidRPr="00A54F50">
              <w:rPr>
                <w:color w:val="005595"/>
                <w:lang w:val="sr-Cyrl-RS"/>
              </w:rPr>
              <w:tab/>
            </w:r>
            <w:r w:rsidR="00CE5810" w:rsidRPr="00A54F50">
              <w:rPr>
                <w:color w:val="005595"/>
                <w:spacing w:val="-10"/>
                <w:lang w:val="sr-Cyrl-RS"/>
              </w:rPr>
              <w:t>7</w:t>
            </w:r>
          </w:hyperlink>
        </w:p>
        <w:p w14:paraId="1AF327F0" w14:textId="2B228175" w:rsidR="00843802" w:rsidRPr="00A54F50" w:rsidRDefault="00347149" w:rsidP="00916AF3">
          <w:pPr>
            <w:pStyle w:val="TOC1"/>
            <w:numPr>
              <w:ilvl w:val="1"/>
              <w:numId w:val="11"/>
            </w:numPr>
            <w:tabs>
              <w:tab w:val="left" w:pos="1415"/>
              <w:tab w:val="right" w:leader="dot" w:pos="9900"/>
            </w:tabs>
            <w:ind w:right="980"/>
            <w:rPr>
              <w:lang w:val="sr-Cyrl-RS"/>
            </w:rPr>
          </w:pPr>
          <w:r>
            <w:rPr>
              <w:noProof/>
              <w:lang w:val="sr-Cyrl-RS"/>
            </w:rPr>
            <w:drawing>
              <wp:anchor distT="0" distB="0" distL="114300" distR="114300" simplePos="0" relativeHeight="487588352" behindDoc="0" locked="0" layoutInCell="1" allowOverlap="1" wp14:anchorId="74E212BA" wp14:editId="2A7C60F2">
                <wp:simplePos x="0" y="0"/>
                <wp:positionH relativeFrom="column">
                  <wp:posOffset>6369050</wp:posOffset>
                </wp:positionH>
                <wp:positionV relativeFrom="paragraph">
                  <wp:posOffset>262255</wp:posOffset>
                </wp:positionV>
                <wp:extent cx="213995" cy="85725"/>
                <wp:effectExtent l="0" t="0" r="0" b="9525"/>
                <wp:wrapTopAndBottom/>
                <wp:docPr id="21" name="Image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 20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95" cy="85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w:anchor="_TOC_250001" w:history="1">
            <w:r w:rsidRPr="00347149">
              <w:rPr>
                <w:color w:val="005595"/>
                <w:lang w:val="sr-Cyrl-RS"/>
              </w:rPr>
              <w:t>Предлог измене Поглавља</w:t>
            </w:r>
            <w:r w:rsidR="00CE5810" w:rsidRPr="00A54F50">
              <w:rPr>
                <w:color w:val="005595"/>
                <w:spacing w:val="-13"/>
                <w:lang w:val="sr-Cyrl-RS"/>
              </w:rPr>
              <w:t xml:space="preserve"> </w:t>
            </w:r>
            <w:r w:rsidR="00CE5810" w:rsidRPr="00A54F50">
              <w:rPr>
                <w:color w:val="005595"/>
                <w:lang w:val="sr-Cyrl-RS"/>
              </w:rPr>
              <w:t>IV:</w:t>
            </w:r>
            <w:r w:rsidR="00CE5810" w:rsidRPr="00A54F50">
              <w:rPr>
                <w:color w:val="005595"/>
                <w:spacing w:val="-12"/>
                <w:lang w:val="sr-Cyrl-RS"/>
              </w:rPr>
              <w:t xml:space="preserve"> </w:t>
            </w:r>
            <w:r>
              <w:rPr>
                <w:color w:val="005595"/>
                <w:spacing w:val="-12"/>
                <w:lang w:val="sr-Cyrl-RS"/>
              </w:rPr>
              <w:t>Посебна права учесника на изборима</w:t>
            </w:r>
            <w:r w:rsidR="00CE5810" w:rsidRPr="00A54F50">
              <w:rPr>
                <w:color w:val="005595"/>
                <w:spacing w:val="-11"/>
                <w:lang w:val="sr-Cyrl-RS"/>
              </w:rPr>
              <w:t xml:space="preserve"> </w:t>
            </w:r>
            <w:r w:rsidR="00CE5810" w:rsidRPr="00A54F50">
              <w:rPr>
                <w:color w:val="005595"/>
                <w:lang w:val="sr-Cyrl-RS"/>
              </w:rPr>
              <w:t>–</w:t>
            </w:r>
            <w:r w:rsidR="00CE5810" w:rsidRPr="00A54F50">
              <w:rPr>
                <w:color w:val="005595"/>
                <w:spacing w:val="-11"/>
                <w:lang w:val="sr-Cyrl-RS"/>
              </w:rPr>
              <w:t xml:space="preserve"> </w:t>
            </w:r>
            <w:r>
              <w:rPr>
                <w:color w:val="005595"/>
                <w:spacing w:val="-11"/>
                <w:lang w:val="sr-Cyrl-RS"/>
              </w:rPr>
              <w:t>Право на увид и подношење захтева за промену у бирачком списку и ново Поглавље</w:t>
            </w:r>
            <w:r w:rsidR="00CE5810" w:rsidRPr="00A54F50">
              <w:rPr>
                <w:color w:val="005595"/>
                <w:spacing w:val="-7"/>
                <w:lang w:val="sr-Cyrl-RS"/>
              </w:rPr>
              <w:t xml:space="preserve"> </w:t>
            </w:r>
            <w:r w:rsidR="00CE5810" w:rsidRPr="00A54F50">
              <w:rPr>
                <w:color w:val="005595"/>
                <w:lang w:val="sr-Cyrl-RS"/>
              </w:rPr>
              <w:t>VI</w:t>
            </w:r>
            <w:r w:rsidR="00C70D49">
              <w:rPr>
                <w:color w:val="005595"/>
                <w:lang w:val="sr-Cyrl-RS"/>
              </w:rPr>
              <w:t>а</w:t>
            </w:r>
            <w:r w:rsidR="00CE5810" w:rsidRPr="00A54F50">
              <w:rPr>
                <w:color w:val="005595"/>
                <w:lang w:val="sr-Cyrl-RS"/>
              </w:rPr>
              <w:tab/>
              <w:t xml:space="preserve"> </w:t>
            </w:r>
            <w:r>
              <w:rPr>
                <w:color w:val="005595"/>
                <w:lang w:val="sr-Cyrl-RS"/>
              </w:rPr>
              <w:t>о</w:t>
            </w:r>
            <w:r w:rsidR="00C70D49">
              <w:rPr>
                <w:color w:val="005595"/>
                <w:lang w:val="sr-Cyrl-RS"/>
              </w:rPr>
              <w:t xml:space="preserve"> </w:t>
            </w:r>
            <w:r>
              <w:rPr>
                <w:color w:val="005595"/>
                <w:lang w:val="sr-Cyrl-RS"/>
              </w:rPr>
              <w:t>заштити података о личности</w:t>
            </w:r>
            <w:r w:rsidR="00CE5810" w:rsidRPr="00A54F50">
              <w:rPr>
                <w:color w:val="005595"/>
                <w:lang w:val="sr-Cyrl-RS"/>
              </w:rPr>
              <w:tab/>
            </w:r>
            <w:r w:rsidR="00CE5810" w:rsidRPr="00A54F50">
              <w:rPr>
                <w:color w:val="005595"/>
                <w:spacing w:val="-10"/>
                <w:lang w:val="sr-Cyrl-RS"/>
              </w:rPr>
              <w:t>7</w:t>
            </w:r>
          </w:hyperlink>
        </w:p>
        <w:p w14:paraId="7D4FDD14" w14:textId="1A9951D5" w:rsidR="00843802" w:rsidRPr="00A54F50" w:rsidRDefault="00000000" w:rsidP="00916AF3">
          <w:pPr>
            <w:pStyle w:val="TOC1"/>
            <w:numPr>
              <w:ilvl w:val="1"/>
              <w:numId w:val="11"/>
            </w:numPr>
            <w:tabs>
              <w:tab w:val="left" w:pos="1415"/>
              <w:tab w:val="right" w:leader="dot" w:pos="9990"/>
            </w:tabs>
            <w:spacing w:before="35"/>
            <w:ind w:right="1070"/>
            <w:rPr>
              <w:lang w:val="sr-Cyrl-RS"/>
            </w:rPr>
          </w:pPr>
          <w:hyperlink w:anchor="_TOC_250000" w:history="1">
            <w:r w:rsidR="00347149">
              <w:rPr>
                <w:color w:val="005595"/>
                <w:lang w:val="sr-Cyrl-RS"/>
              </w:rPr>
              <w:t xml:space="preserve">Предложено ново </w:t>
            </w:r>
            <w:r w:rsidR="000F6B1C">
              <w:rPr>
                <w:color w:val="005595"/>
                <w:lang w:val="sr-Cyrl-RS"/>
              </w:rPr>
              <w:t>Поглавље</w:t>
            </w:r>
            <w:r w:rsidR="00CE5810" w:rsidRPr="00A54F50">
              <w:rPr>
                <w:color w:val="005595"/>
                <w:lang w:val="sr-Cyrl-RS"/>
              </w:rPr>
              <w:t>/</w:t>
            </w:r>
            <w:r w:rsidR="000F6B1C">
              <w:rPr>
                <w:color w:val="005595"/>
                <w:lang w:val="sr-Cyrl-RS"/>
              </w:rPr>
              <w:t>чланови Закона о јединственом бирачком списку у вези са његовом ревизијом и вођењем</w:t>
            </w:r>
            <w:r w:rsidR="00CE5810" w:rsidRPr="00A54F50">
              <w:rPr>
                <w:color w:val="005595"/>
                <w:lang w:val="sr-Cyrl-RS"/>
              </w:rPr>
              <w:tab/>
            </w:r>
            <w:r w:rsidR="00CE5810" w:rsidRPr="00A54F50">
              <w:rPr>
                <w:color w:val="005595"/>
                <w:spacing w:val="-10"/>
                <w:lang w:val="sr-Cyrl-RS"/>
              </w:rPr>
              <w:t>9</w:t>
            </w:r>
          </w:hyperlink>
        </w:p>
      </w:sdtContent>
    </w:sdt>
    <w:p w14:paraId="7BE13FA0" w14:textId="348E4AF3" w:rsidR="00843802" w:rsidRPr="00A54F50" w:rsidRDefault="00843802">
      <w:pPr>
        <w:pStyle w:val="BodyText"/>
        <w:spacing w:before="6"/>
        <w:ind w:left="0"/>
        <w:rPr>
          <w:b/>
          <w:sz w:val="19"/>
          <w:lang w:val="sr-Cyrl-RS"/>
        </w:rPr>
      </w:pPr>
    </w:p>
    <w:p w14:paraId="49863C11" w14:textId="77777777" w:rsidR="00843802" w:rsidRDefault="00843802">
      <w:pPr>
        <w:pStyle w:val="BodyText"/>
        <w:rPr>
          <w:b/>
          <w:sz w:val="19"/>
          <w:lang w:val="sr-Cyrl-RS"/>
        </w:rPr>
      </w:pPr>
    </w:p>
    <w:p w14:paraId="51CB1181" w14:textId="77777777" w:rsidR="000F6B1C" w:rsidRDefault="000F6B1C">
      <w:pPr>
        <w:pStyle w:val="BodyText"/>
        <w:rPr>
          <w:b/>
          <w:sz w:val="19"/>
          <w:lang w:val="sr-Cyrl-RS"/>
        </w:rPr>
      </w:pPr>
    </w:p>
    <w:p w14:paraId="766B5AF3" w14:textId="77777777" w:rsidR="000F6B1C" w:rsidRDefault="000F6B1C" w:rsidP="000F6B1C">
      <w:pPr>
        <w:spacing w:before="66"/>
        <w:ind w:left="720" w:right="234"/>
        <w:rPr>
          <w:sz w:val="24"/>
        </w:rPr>
      </w:pPr>
      <w:r>
        <w:rPr>
          <w:b/>
          <w:color w:val="1F487C"/>
          <w:spacing w:val="15"/>
          <w:sz w:val="24"/>
        </w:rPr>
        <w:t>A</w:t>
      </w:r>
      <w:r>
        <w:rPr>
          <w:b/>
          <w:color w:val="1F487C"/>
          <w:spacing w:val="15"/>
          <w:sz w:val="24"/>
          <w:lang w:val="sr-Cyrl-RS"/>
        </w:rPr>
        <w:t>НЕКС</w:t>
      </w:r>
      <w:r>
        <w:rPr>
          <w:color w:val="1F487C"/>
          <w:spacing w:val="15"/>
          <w:sz w:val="24"/>
        </w:rPr>
        <w:t>:</w:t>
      </w:r>
      <w:r>
        <w:rPr>
          <w:color w:val="1F487C"/>
          <w:spacing w:val="80"/>
          <w:sz w:val="24"/>
        </w:rPr>
        <w:t xml:space="preserve"> </w:t>
      </w:r>
      <w:r>
        <w:rPr>
          <w:color w:val="1F487C"/>
          <w:spacing w:val="16"/>
          <w:sz w:val="24"/>
          <w:lang w:val="sr-Cyrl-RS"/>
        </w:rPr>
        <w:t>Ажуриран Нацрт предлога измена и допуна Закона о јединственом бирачком списку</w:t>
      </w:r>
    </w:p>
    <w:p w14:paraId="0B52C49B" w14:textId="3DBB341D" w:rsidR="000F6B1C" w:rsidRPr="00A54F50" w:rsidRDefault="000F6B1C">
      <w:pPr>
        <w:pStyle w:val="BodyText"/>
        <w:rPr>
          <w:b/>
          <w:sz w:val="19"/>
          <w:lang w:val="sr-Cyrl-RS"/>
        </w:rPr>
        <w:sectPr w:rsidR="000F6B1C" w:rsidRPr="00A54F50">
          <w:pgSz w:w="11910" w:h="16840"/>
          <w:pgMar w:top="920" w:right="425" w:bottom="1200" w:left="425" w:header="725" w:footer="946" w:gutter="0"/>
          <w:cols w:space="720"/>
        </w:sectPr>
      </w:pPr>
    </w:p>
    <w:p w14:paraId="0D3D0D19" w14:textId="77777777" w:rsidR="000D1065" w:rsidRDefault="000D1065">
      <w:pPr>
        <w:pStyle w:val="BodyText"/>
        <w:spacing w:before="8"/>
        <w:ind w:left="0"/>
        <w:rPr>
          <w:b/>
          <w:color w:val="005595"/>
          <w:spacing w:val="-2"/>
          <w:sz w:val="28"/>
          <w:lang w:val="sr-Latn-RS"/>
        </w:rPr>
      </w:pPr>
      <w:r>
        <w:rPr>
          <w:b/>
          <w:color w:val="005595"/>
          <w:spacing w:val="-2"/>
          <w:sz w:val="28"/>
          <w:lang w:val="sr-Latn-RS"/>
        </w:rPr>
        <w:lastRenderedPageBreak/>
        <w:t xml:space="preserve">          </w:t>
      </w:r>
    </w:p>
    <w:p w14:paraId="014D1BF2" w14:textId="07524243" w:rsidR="00843802" w:rsidRPr="00A54F50" w:rsidRDefault="000D1065">
      <w:pPr>
        <w:pStyle w:val="BodyText"/>
        <w:spacing w:before="8"/>
        <w:ind w:left="0"/>
        <w:rPr>
          <w:b/>
          <w:sz w:val="16"/>
          <w:lang w:val="sr-Cyrl-RS"/>
        </w:rPr>
      </w:pPr>
      <w:r>
        <w:rPr>
          <w:b/>
          <w:color w:val="005595"/>
          <w:spacing w:val="-2"/>
          <w:sz w:val="28"/>
          <w:lang w:val="sr-Latn-RS"/>
        </w:rPr>
        <w:t xml:space="preserve">          I.             </w:t>
      </w:r>
      <w:r>
        <w:rPr>
          <w:b/>
          <w:color w:val="005595"/>
          <w:spacing w:val="-2"/>
          <w:sz w:val="28"/>
          <w:lang w:val="sr-Cyrl-RS"/>
        </w:rPr>
        <w:t>УВОД</w:t>
      </w:r>
    </w:p>
    <w:p w14:paraId="0635B7C8" w14:textId="661DAA73" w:rsidR="00843802" w:rsidRPr="00A54F50" w:rsidRDefault="000D1065">
      <w:pPr>
        <w:pStyle w:val="BodyText"/>
        <w:ind w:left="547"/>
        <w:rPr>
          <w:sz w:val="20"/>
          <w:lang w:val="sr-Cyrl-RS"/>
        </w:rPr>
      </w:pPr>
      <w:r>
        <w:rPr>
          <w:noProof/>
          <w:sz w:val="20"/>
          <w:lang w:val="sr-Cyrl-RS"/>
        </w:rPr>
        <mc:AlternateContent>
          <mc:Choice Requires="wps">
            <w:drawing>
              <wp:inline distT="0" distB="0" distL="0" distR="0" wp14:anchorId="1B20E7BB" wp14:editId="6A963D47">
                <wp:extent cx="6158865" cy="12700"/>
                <wp:effectExtent l="0" t="0" r="0" b="0"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2700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158484" y="12179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2DD40C" id="Graphic 30" o:spid="_x0000_s1026" style="width:484.95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1588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" path="m6158484,l,,,12179r6158484,l6158484,xe" fillcolor="#4f81bc" stroked="f">
                <v:path arrowok="t"/>
                <w10:anchorlock/>
              </v:shape>
            </w:pict>
          </mc:Fallback>
        </mc:AlternateContent>
      </w:r>
    </w:p>
    <w:p w14:paraId="3D871A7F" w14:textId="77777777" w:rsidR="000D1065" w:rsidRDefault="000D1065" w:rsidP="000D1065">
      <w:pPr>
        <w:rPr>
          <w:b/>
          <w:color w:val="005595"/>
          <w:spacing w:val="-2"/>
          <w:sz w:val="28"/>
          <w:lang w:val="sr-Latn-RS"/>
        </w:rPr>
      </w:pPr>
      <w:r>
        <w:rPr>
          <w:b/>
          <w:color w:val="005595"/>
          <w:spacing w:val="-2"/>
          <w:sz w:val="28"/>
          <w:lang w:val="sr-Latn-RS"/>
        </w:rPr>
        <w:t xml:space="preserve">          </w:t>
      </w:r>
    </w:p>
    <w:p w14:paraId="26247BF7" w14:textId="4BE457C7" w:rsidR="000D1065" w:rsidRPr="000D1065" w:rsidRDefault="000D1065" w:rsidP="000D1065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 w:rsidRPr="000D1065">
        <w:rPr>
          <w:sz w:val="24"/>
          <w:lang w:val="sr-Cyrl-RS"/>
        </w:rPr>
        <w:t xml:space="preserve">Канцеларија ОЕБС-а за демократске институције и људска права (ОДИХР) објавила је 28. марта 2025. године Мишљење на </w:t>
      </w:r>
      <w:r w:rsidR="00F75D6B">
        <w:rPr>
          <w:sz w:val="24"/>
          <w:lang w:val="sr-Cyrl-RS"/>
        </w:rPr>
        <w:t>Нацрт</w:t>
      </w:r>
      <w:r w:rsidRPr="000D1065">
        <w:rPr>
          <w:sz w:val="24"/>
          <w:lang w:val="sr-Cyrl-RS"/>
        </w:rPr>
        <w:t xml:space="preserve"> закона о изменама и допунама Закона о јединственом бирачком списку (</w:t>
      </w:r>
      <w:r w:rsidR="00F66F1A">
        <w:rPr>
          <w:sz w:val="24"/>
          <w:lang w:val="sr-Cyrl-RS"/>
        </w:rPr>
        <w:t>ЗЈБС</w:t>
      </w:r>
      <w:r w:rsidRPr="000D1065">
        <w:rPr>
          <w:sz w:val="24"/>
          <w:lang w:val="sr-Cyrl-RS"/>
        </w:rPr>
        <w:t>), које је тражио надлежни скупштински одбор Народне скупштине Републике Србије</w:t>
      </w:r>
      <w:r>
        <w:rPr>
          <w:sz w:val="24"/>
          <w:lang w:val="sr-Latn-RS"/>
        </w:rPr>
        <w:t>.</w:t>
      </w:r>
      <w:r>
        <w:rPr>
          <w:rStyle w:val="FootnoteReference"/>
          <w:sz w:val="24"/>
          <w:lang w:val="sr-Latn-RS"/>
        </w:rPr>
        <w:footnoteReference w:id="1"/>
      </w:r>
    </w:p>
    <w:p w14:paraId="4B824C66" w14:textId="4675A4AF" w:rsidR="000D1065" w:rsidRPr="00A54F50" w:rsidRDefault="00F66F1A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>
        <w:rPr>
          <w:sz w:val="24"/>
          <w:lang w:val="sr-Cyrl-RS"/>
        </w:rPr>
        <w:t>ЗЈБС</w:t>
      </w:r>
      <w:r w:rsidR="000D1065" w:rsidRPr="00A54F50">
        <w:rPr>
          <w:sz w:val="24"/>
          <w:lang w:val="sr-Cyrl-RS"/>
        </w:rPr>
        <w:t xml:space="preserve"> је усвојен 2009. године и њиме се уређује јединствен</w:t>
      </w:r>
      <w:r w:rsidR="000F5228">
        <w:rPr>
          <w:sz w:val="24"/>
          <w:lang w:val="sr-Cyrl-RS"/>
        </w:rPr>
        <w:t xml:space="preserve"> ре</w:t>
      </w:r>
      <w:r w:rsidR="004B3AD9">
        <w:rPr>
          <w:sz w:val="24"/>
          <w:lang w:val="sr-Cyrl-RS"/>
        </w:rPr>
        <w:t>гистар</w:t>
      </w:r>
      <w:r w:rsidR="000D1065" w:rsidRPr="00A54F50">
        <w:rPr>
          <w:sz w:val="24"/>
          <w:lang w:val="sr-Cyrl-RS"/>
        </w:rPr>
        <w:t xml:space="preserve"> држављана Србије који имају бирачко право. Јединствени бирачки списак (</w:t>
      </w:r>
      <w:r>
        <w:rPr>
          <w:sz w:val="24"/>
          <w:lang w:val="sr-Cyrl-RS"/>
        </w:rPr>
        <w:t>ЈБС</w:t>
      </w:r>
      <w:r w:rsidR="000D1065" w:rsidRPr="00A54F50">
        <w:rPr>
          <w:sz w:val="24"/>
          <w:lang w:val="sr-Cyrl-RS"/>
        </w:rPr>
        <w:t>) је био предмет бројних дугогодишњих препорука ОДИХР-</w:t>
      </w:r>
      <w:r w:rsidR="004B3AD9">
        <w:rPr>
          <w:sz w:val="24"/>
          <w:lang w:val="sr-Cyrl-RS"/>
        </w:rPr>
        <w:t>а изнетих у</w:t>
      </w:r>
      <w:r w:rsidR="000D1065" w:rsidRPr="00A54F50">
        <w:rPr>
          <w:sz w:val="24"/>
          <w:lang w:val="sr-Cyrl-RS"/>
        </w:rPr>
        <w:t xml:space="preserve"> извештајима о посматра</w:t>
      </w:r>
      <w:r w:rsidR="004B3AD9">
        <w:rPr>
          <w:sz w:val="24"/>
          <w:lang w:val="sr-Cyrl-RS"/>
        </w:rPr>
        <w:t>ним</w:t>
      </w:r>
      <w:r w:rsidR="000D1065" w:rsidRPr="00A54F50">
        <w:rPr>
          <w:sz w:val="24"/>
          <w:lang w:val="sr-Cyrl-RS"/>
        </w:rPr>
        <w:t xml:space="preserve"> избор</w:t>
      </w:r>
      <w:r w:rsidR="004B3AD9">
        <w:rPr>
          <w:sz w:val="24"/>
          <w:lang w:val="sr-Cyrl-RS"/>
        </w:rPr>
        <w:t>има</w:t>
      </w:r>
      <w:r w:rsidR="000D1065" w:rsidRPr="00A54F50">
        <w:rPr>
          <w:sz w:val="24"/>
          <w:lang w:val="sr-Cyrl-RS"/>
        </w:rPr>
        <w:t xml:space="preserve"> које се односе на побољшање тачности и транспарентности бирачких спискова. Нацрт измена и допуна </w:t>
      </w:r>
      <w:r>
        <w:rPr>
          <w:sz w:val="24"/>
          <w:lang w:val="sr-Cyrl-RS"/>
        </w:rPr>
        <w:t>ЗЈБС</w:t>
      </w:r>
      <w:r w:rsidR="000D1065" w:rsidRPr="00A54F50">
        <w:rPr>
          <w:sz w:val="24"/>
          <w:lang w:val="sr-Cyrl-RS"/>
        </w:rPr>
        <w:t xml:space="preserve">-а који је ОДИХР прегледао у марту 2025. године припремила је Српска напредна странка (СНС) </w:t>
      </w:r>
      <w:r w:rsidR="000F5228">
        <w:rPr>
          <w:sz w:val="24"/>
          <w:lang w:val="sr-Cyrl-RS"/>
        </w:rPr>
        <w:t xml:space="preserve">а оне се </w:t>
      </w:r>
      <w:r w:rsidR="000D1065" w:rsidRPr="00A54F50">
        <w:rPr>
          <w:sz w:val="24"/>
          <w:lang w:val="sr-Cyrl-RS"/>
        </w:rPr>
        <w:t xml:space="preserve">односе на </w:t>
      </w:r>
      <w:r w:rsidR="000D1065" w:rsidRPr="00C70D49">
        <w:rPr>
          <w:sz w:val="24"/>
          <w:lang w:val="sr-Cyrl-RS"/>
        </w:rPr>
        <w:t>јавн</w:t>
      </w:r>
      <w:r w:rsidR="004B3AD9" w:rsidRPr="00C70D49">
        <w:rPr>
          <w:sz w:val="24"/>
          <w:lang w:val="sr-Cyrl-RS"/>
        </w:rPr>
        <w:t>и увид</w:t>
      </w:r>
      <w:r w:rsidR="000D1065" w:rsidRPr="00C70D49">
        <w:rPr>
          <w:sz w:val="24"/>
          <w:lang w:val="sr-Cyrl-RS"/>
        </w:rPr>
        <w:t>,</w:t>
      </w:r>
      <w:r w:rsidR="000D1065" w:rsidRPr="00A54F50">
        <w:rPr>
          <w:sz w:val="24"/>
          <w:lang w:val="sr-Cyrl-RS"/>
        </w:rPr>
        <w:t xml:space="preserve"> приступ и објављивање </w:t>
      </w:r>
      <w:r w:rsidR="004B3AD9">
        <w:rPr>
          <w:sz w:val="24"/>
          <w:lang w:val="sr-Cyrl-RS"/>
        </w:rPr>
        <w:t>података који се тичу</w:t>
      </w:r>
      <w:r w:rsidR="000D1065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ЈБС</w:t>
      </w:r>
      <w:r w:rsidR="000D1065" w:rsidRPr="00A54F50">
        <w:rPr>
          <w:sz w:val="24"/>
          <w:lang w:val="sr-Cyrl-RS"/>
        </w:rPr>
        <w:t xml:space="preserve"> и </w:t>
      </w:r>
      <w:r w:rsidR="000F5228">
        <w:rPr>
          <w:sz w:val="24"/>
          <w:lang w:val="sr-Cyrl-RS"/>
        </w:rPr>
        <w:t xml:space="preserve">њима се </w:t>
      </w:r>
      <w:r w:rsidR="000D1065" w:rsidRPr="00A54F50">
        <w:rPr>
          <w:sz w:val="24"/>
          <w:lang w:val="sr-Cyrl-RS"/>
        </w:rPr>
        <w:t>уводе нов</w:t>
      </w:r>
      <w:r w:rsidR="000F5228">
        <w:rPr>
          <w:sz w:val="24"/>
          <w:lang w:val="sr-Cyrl-RS"/>
        </w:rPr>
        <w:t>и</w:t>
      </w:r>
      <w:r w:rsidR="000D1065" w:rsidRPr="00A54F50">
        <w:rPr>
          <w:sz w:val="24"/>
          <w:lang w:val="sr-Cyrl-RS"/>
        </w:rPr>
        <w:t xml:space="preserve"> чланов</w:t>
      </w:r>
      <w:r w:rsidR="000F5228">
        <w:rPr>
          <w:sz w:val="24"/>
          <w:lang w:val="sr-Cyrl-RS"/>
        </w:rPr>
        <w:t>и</w:t>
      </w:r>
      <w:r w:rsidR="000D1065" w:rsidRPr="00A54F50">
        <w:rPr>
          <w:sz w:val="24"/>
          <w:lang w:val="sr-Cyrl-RS"/>
        </w:rPr>
        <w:t xml:space="preserve"> о заштити података </w:t>
      </w:r>
      <w:r w:rsidR="000F5228">
        <w:rPr>
          <w:sz w:val="24"/>
          <w:lang w:val="sr-Cyrl-RS"/>
        </w:rPr>
        <w:t xml:space="preserve">о личности </w:t>
      </w:r>
      <w:r w:rsidR="000D1065" w:rsidRPr="00A54F50">
        <w:rPr>
          <w:sz w:val="24"/>
          <w:lang w:val="sr-Cyrl-RS"/>
        </w:rPr>
        <w:t xml:space="preserve">и ревизији </w:t>
      </w:r>
      <w:r>
        <w:rPr>
          <w:sz w:val="24"/>
          <w:lang w:val="sr-Cyrl-RS"/>
        </w:rPr>
        <w:t>ЈБС</w:t>
      </w:r>
      <w:r w:rsidR="000D1065">
        <w:rPr>
          <w:sz w:val="24"/>
          <w:lang w:val="sr-Latn-RS"/>
        </w:rPr>
        <w:t>.</w:t>
      </w:r>
      <w:r w:rsidR="000D1065">
        <w:rPr>
          <w:rStyle w:val="FootnoteReference"/>
          <w:sz w:val="24"/>
          <w:lang w:val="sr-Latn-RS"/>
        </w:rPr>
        <w:footnoteReference w:id="2"/>
      </w:r>
    </w:p>
    <w:p w14:paraId="35F1D64C" w14:textId="5F2A22BA" w:rsidR="002371ED" w:rsidRPr="00A54F50" w:rsidRDefault="002371ED" w:rsidP="002371ED">
      <w:pPr>
        <w:pStyle w:val="ListParagraph"/>
        <w:numPr>
          <w:ilvl w:val="0"/>
          <w:numId w:val="9"/>
        </w:numPr>
        <w:tabs>
          <w:tab w:val="left" w:pos="1427"/>
        </w:tabs>
        <w:spacing w:before="121"/>
        <w:ind w:right="706"/>
        <w:rPr>
          <w:sz w:val="24"/>
          <w:lang w:val="sr-Cyrl-RS"/>
        </w:rPr>
      </w:pPr>
      <w:r w:rsidRPr="00A54F50">
        <w:rPr>
          <w:sz w:val="24"/>
          <w:lang w:val="sr-Cyrl-RS"/>
        </w:rPr>
        <w:t xml:space="preserve">У Мишљењу о нацрту закона из марта 2025. године, ОДИХР је навео да </w:t>
      </w:r>
      <w:r w:rsidR="000F5228">
        <w:rPr>
          <w:sz w:val="24"/>
          <w:lang w:val="sr-Cyrl-RS"/>
        </w:rPr>
        <w:t>су предложене измене и допуне</w:t>
      </w:r>
      <w:r w:rsidRPr="00A54F50">
        <w:rPr>
          <w:sz w:val="24"/>
          <w:lang w:val="sr-Cyrl-RS"/>
        </w:rPr>
        <w:t xml:space="preserve"> </w:t>
      </w:r>
      <w:r w:rsidR="00B775CA">
        <w:rPr>
          <w:sz w:val="24"/>
          <w:lang w:val="sr-Cyrl-RS"/>
        </w:rPr>
        <w:t>свеукупно гледано</w:t>
      </w:r>
      <w:r w:rsidRPr="00A54F50">
        <w:rPr>
          <w:sz w:val="24"/>
          <w:lang w:val="sr-Cyrl-RS"/>
        </w:rPr>
        <w:t xml:space="preserve"> у складу са циљем </w:t>
      </w:r>
      <w:r w:rsidR="00B775CA">
        <w:rPr>
          <w:sz w:val="24"/>
          <w:lang w:val="sr-Cyrl-RS"/>
        </w:rPr>
        <w:t>ранијих</w:t>
      </w:r>
      <w:r w:rsidRPr="00A54F50">
        <w:rPr>
          <w:sz w:val="24"/>
          <w:lang w:val="sr-Cyrl-RS"/>
        </w:rPr>
        <w:t xml:space="preserve"> препорука ОДИХР-а </w:t>
      </w:r>
      <w:r w:rsidR="00B775CA">
        <w:rPr>
          <w:sz w:val="24"/>
          <w:lang w:val="sr-Cyrl-RS"/>
        </w:rPr>
        <w:t>из</w:t>
      </w:r>
      <w:r w:rsidRPr="00A54F50">
        <w:rPr>
          <w:sz w:val="24"/>
          <w:lang w:val="sr-Cyrl-RS"/>
        </w:rPr>
        <w:t xml:space="preserve"> извештаја о посматра</w:t>
      </w:r>
      <w:r w:rsidR="00B775CA">
        <w:rPr>
          <w:sz w:val="24"/>
          <w:lang w:val="sr-Cyrl-RS"/>
        </w:rPr>
        <w:t>ним</w:t>
      </w:r>
      <w:r w:rsidRPr="00A54F50">
        <w:rPr>
          <w:sz w:val="24"/>
          <w:lang w:val="sr-Cyrl-RS"/>
        </w:rPr>
        <w:t xml:space="preserve"> избор</w:t>
      </w:r>
      <w:r w:rsidR="00B775CA">
        <w:rPr>
          <w:sz w:val="24"/>
          <w:lang w:val="sr-Cyrl-RS"/>
        </w:rPr>
        <w:t>има</w:t>
      </w:r>
      <w:r w:rsidRPr="00A54F50">
        <w:rPr>
          <w:sz w:val="24"/>
          <w:lang w:val="sr-Cyrl-RS"/>
        </w:rPr>
        <w:t>, п</w:t>
      </w:r>
      <w:r w:rsidR="00302845">
        <w:rPr>
          <w:sz w:val="24"/>
          <w:lang w:val="sr-Cyrl-RS"/>
        </w:rPr>
        <w:t>оказују</w:t>
      </w:r>
      <w:r w:rsidRPr="00A54F50">
        <w:rPr>
          <w:sz w:val="24"/>
          <w:lang w:val="sr-Cyrl-RS"/>
        </w:rPr>
        <w:t xml:space="preserve"> настојање да се делимично адресирају две кључне препоруке ОДИХР-а и, </w:t>
      </w:r>
      <w:r w:rsidR="00302845">
        <w:rPr>
          <w:sz w:val="24"/>
          <w:lang w:val="sr-Cyrl-RS"/>
        </w:rPr>
        <w:t>уколико се</w:t>
      </w:r>
      <w:r w:rsidRPr="00A54F50">
        <w:rPr>
          <w:sz w:val="24"/>
          <w:lang w:val="sr-Cyrl-RS"/>
        </w:rPr>
        <w:t xml:space="preserve"> спровед</w:t>
      </w:r>
      <w:r w:rsidR="00302845">
        <w:rPr>
          <w:sz w:val="24"/>
          <w:lang w:val="sr-Cyrl-RS"/>
        </w:rPr>
        <w:t>у</w:t>
      </w:r>
      <w:r w:rsidRPr="00A54F50">
        <w:rPr>
          <w:sz w:val="24"/>
          <w:lang w:val="sr-Cyrl-RS"/>
        </w:rPr>
        <w:t>, пруж</w:t>
      </w:r>
      <w:r w:rsidR="00302845">
        <w:rPr>
          <w:sz w:val="24"/>
          <w:lang w:val="sr-Cyrl-RS"/>
        </w:rPr>
        <w:t>ају</w:t>
      </w:r>
      <w:r w:rsidRPr="00A54F50">
        <w:rPr>
          <w:sz w:val="24"/>
          <w:lang w:val="sr-Cyrl-RS"/>
        </w:rPr>
        <w:t xml:space="preserve"> солидну основу</w:t>
      </w:r>
      <w:r w:rsidR="00B775CA">
        <w:rPr>
          <w:sz w:val="24"/>
          <w:lang w:val="sr-Cyrl-RS"/>
        </w:rPr>
        <w:t xml:space="preserve"> за њихово поштовање</w:t>
      </w:r>
      <w:r w:rsidRPr="00A54F50">
        <w:rPr>
          <w:sz w:val="24"/>
          <w:lang w:val="sr-Cyrl-RS"/>
        </w:rPr>
        <w:t xml:space="preserve">. Даље је, међутим, </w:t>
      </w:r>
      <w:r w:rsidR="00B775CA">
        <w:rPr>
          <w:sz w:val="24"/>
          <w:lang w:val="sr-Cyrl-RS"/>
        </w:rPr>
        <w:t>напоменуо</w:t>
      </w:r>
      <w:r w:rsidRPr="00A54F50">
        <w:rPr>
          <w:sz w:val="24"/>
          <w:lang w:val="sr-Cyrl-RS"/>
        </w:rPr>
        <w:t xml:space="preserve"> да</w:t>
      </w:r>
      <w:r w:rsidR="00B775CA">
        <w:rPr>
          <w:sz w:val="24"/>
          <w:lang w:val="sr-Cyrl-RS"/>
        </w:rPr>
        <w:t xml:space="preserve"> </w:t>
      </w:r>
      <w:r w:rsidR="00B775CA" w:rsidRPr="00BA5223">
        <w:rPr>
          <w:sz w:val="24"/>
          <w:szCs w:val="24"/>
          <w:lang w:val="sr-Cyrl-RS"/>
        </w:rPr>
        <w:t>- иако су у Нацрт</w:t>
      </w:r>
      <w:r w:rsidR="00B775CA">
        <w:rPr>
          <w:sz w:val="24"/>
          <w:szCs w:val="24"/>
          <w:lang w:val="sr-Cyrl-RS"/>
        </w:rPr>
        <w:t>у</w:t>
      </w:r>
      <w:r w:rsidR="00B775CA" w:rsidRPr="00BA5223">
        <w:rPr>
          <w:sz w:val="24"/>
          <w:szCs w:val="24"/>
          <w:lang w:val="sr-Cyrl-RS"/>
        </w:rPr>
        <w:t xml:space="preserve"> закона решене одређене препоруке из </w:t>
      </w:r>
      <w:r w:rsidR="007120CA">
        <w:rPr>
          <w:sz w:val="24"/>
          <w:szCs w:val="24"/>
          <w:lang w:val="sr-Cyrl-RS"/>
        </w:rPr>
        <w:t>ОДИХИР-ових</w:t>
      </w:r>
      <w:r w:rsidR="00B775CA" w:rsidRPr="00BA5223">
        <w:rPr>
          <w:sz w:val="24"/>
          <w:szCs w:val="24"/>
          <w:lang w:val="sr-Cyrl-RS"/>
        </w:rPr>
        <w:t xml:space="preserve"> Неформалних коментара </w:t>
      </w:r>
      <w:r w:rsidR="00B775CA">
        <w:rPr>
          <w:sz w:val="24"/>
          <w:szCs w:val="24"/>
          <w:lang w:val="sr-Cyrl-RS"/>
        </w:rPr>
        <w:t xml:space="preserve">од 28. новембра 2024. </w:t>
      </w:r>
      <w:r w:rsidR="00B775CA" w:rsidRPr="00BA5223">
        <w:rPr>
          <w:sz w:val="24"/>
          <w:szCs w:val="24"/>
          <w:lang w:val="sr-Cyrl-RS"/>
        </w:rPr>
        <w:t xml:space="preserve">на ранију верзију </w:t>
      </w:r>
      <w:r w:rsidR="007120CA">
        <w:rPr>
          <w:sz w:val="24"/>
          <w:szCs w:val="24"/>
          <w:lang w:val="sr-Cyrl-RS"/>
        </w:rPr>
        <w:t xml:space="preserve">Нацрта закона </w:t>
      </w:r>
      <w:r w:rsidR="00B775CA" w:rsidRPr="00BA5223">
        <w:rPr>
          <w:sz w:val="24"/>
          <w:szCs w:val="24"/>
          <w:lang w:val="sr-Cyrl-RS"/>
        </w:rPr>
        <w:t xml:space="preserve">достављених скупштинској Радној групи - у њему је неколико препорука остало необрађено и да он садржи проблематичну прераду раније одредбе о процесу одлучивања </w:t>
      </w:r>
      <w:r w:rsidR="007120CA">
        <w:rPr>
          <w:sz w:val="24"/>
          <w:szCs w:val="24"/>
          <w:lang w:val="sr-Cyrl-RS"/>
        </w:rPr>
        <w:t xml:space="preserve">предложене </w:t>
      </w:r>
      <w:r w:rsidR="00B775CA" w:rsidRPr="00BA5223">
        <w:rPr>
          <w:sz w:val="24"/>
          <w:szCs w:val="24"/>
          <w:lang w:val="sr-Cyrl-RS"/>
        </w:rPr>
        <w:t xml:space="preserve">Комисије за ревизију </w:t>
      </w:r>
      <w:r w:rsidR="007120CA">
        <w:rPr>
          <w:sz w:val="24"/>
          <w:szCs w:val="24"/>
          <w:lang w:val="sr-Cyrl-RS"/>
        </w:rPr>
        <w:t xml:space="preserve">ЈБС </w:t>
      </w:r>
      <w:r w:rsidR="00B775CA" w:rsidRPr="00BA5223">
        <w:rPr>
          <w:sz w:val="24"/>
          <w:szCs w:val="24"/>
          <w:lang w:val="sr-Cyrl-RS"/>
        </w:rPr>
        <w:t>коју је ОДИХР претходно био позитивно оценио</w:t>
      </w:r>
      <w:r w:rsidRPr="00A54F50">
        <w:rPr>
          <w:sz w:val="24"/>
          <w:lang w:val="sr-Cyrl-RS"/>
        </w:rPr>
        <w:t xml:space="preserve">. На основу своје анализе, ОДИХР је понудио сет препорука за даље јачање нацрта </w:t>
      </w:r>
      <w:r w:rsidR="007120CA">
        <w:rPr>
          <w:sz w:val="24"/>
          <w:lang w:val="sr-Cyrl-RS"/>
        </w:rPr>
        <w:t>измена и допуна</w:t>
      </w:r>
      <w:r w:rsidRPr="00A54F50">
        <w:rPr>
          <w:sz w:val="24"/>
          <w:lang w:val="sr-Cyrl-RS"/>
        </w:rPr>
        <w:t xml:space="preserve"> у складу са међународним стандардима и добром праксом. Поред тога, у Мишљењу се позива да Нацрт закона </w:t>
      </w:r>
      <w:r w:rsidR="004B3AD9">
        <w:rPr>
          <w:sz w:val="24"/>
          <w:lang w:val="sr-Cyrl-RS"/>
        </w:rPr>
        <w:t>буде предмет</w:t>
      </w:r>
      <w:r w:rsidRPr="00A54F50">
        <w:rPr>
          <w:sz w:val="24"/>
          <w:lang w:val="sr-Cyrl-RS"/>
        </w:rPr>
        <w:t xml:space="preserve"> инклузивни</w:t>
      </w:r>
      <w:r w:rsidR="004B3AD9">
        <w:rPr>
          <w:sz w:val="24"/>
          <w:lang w:val="sr-Cyrl-RS"/>
        </w:rPr>
        <w:t>х</w:t>
      </w:r>
      <w:r w:rsidRPr="00A54F50">
        <w:rPr>
          <w:sz w:val="24"/>
          <w:lang w:val="sr-Cyrl-RS"/>
        </w:rPr>
        <w:t>, опсежни</w:t>
      </w:r>
      <w:r w:rsidR="007120CA">
        <w:rPr>
          <w:sz w:val="24"/>
          <w:lang w:val="sr-Cyrl-RS"/>
        </w:rPr>
        <w:t>х</w:t>
      </w:r>
      <w:r w:rsidRPr="00A54F50">
        <w:rPr>
          <w:sz w:val="24"/>
          <w:lang w:val="sr-Cyrl-RS"/>
        </w:rPr>
        <w:t xml:space="preserve"> и </w:t>
      </w:r>
      <w:r w:rsidR="004B3AD9">
        <w:rPr>
          <w:sz w:val="24"/>
          <w:lang w:val="sr-Cyrl-RS"/>
        </w:rPr>
        <w:t>делотворних</w:t>
      </w:r>
      <w:r w:rsidRPr="00A54F50">
        <w:rPr>
          <w:sz w:val="24"/>
          <w:lang w:val="sr-Cyrl-RS"/>
        </w:rPr>
        <w:t xml:space="preserve"> консултација, укључујући и са цивилним друштвом, благовремен</w:t>
      </w:r>
      <w:r w:rsidR="007120CA">
        <w:rPr>
          <w:sz w:val="24"/>
          <w:lang w:val="sr-Cyrl-RS"/>
        </w:rPr>
        <w:t>их</w:t>
      </w:r>
      <w:r w:rsidRPr="00A54F50">
        <w:rPr>
          <w:sz w:val="24"/>
          <w:lang w:val="sr-Cyrl-RS"/>
        </w:rPr>
        <w:t xml:space="preserve"> и у складу са утврђеним правилима.</w:t>
      </w:r>
    </w:p>
    <w:p w14:paraId="256C6C08" w14:textId="506BEDDC" w:rsidR="00843802" w:rsidRPr="00A54F50" w:rsidRDefault="002371ED" w:rsidP="002371ED">
      <w:pPr>
        <w:pStyle w:val="ListParagraph"/>
        <w:numPr>
          <w:ilvl w:val="0"/>
          <w:numId w:val="9"/>
        </w:numPr>
        <w:tabs>
          <w:tab w:val="left" w:pos="1427"/>
        </w:tabs>
        <w:spacing w:before="121"/>
        <w:ind w:right="706"/>
        <w:rPr>
          <w:sz w:val="24"/>
          <w:lang w:val="sr-Cyrl-RS"/>
        </w:rPr>
      </w:pPr>
      <w:r w:rsidRPr="00A54F50">
        <w:rPr>
          <w:sz w:val="24"/>
          <w:lang w:val="sr-Cyrl-RS"/>
        </w:rPr>
        <w:t xml:space="preserve">Дана 29. априла 2025. године, председник Одбора за уставна </w:t>
      </w:r>
      <w:r w:rsidR="007120CA">
        <w:rPr>
          <w:sz w:val="24"/>
          <w:lang w:val="sr-Cyrl-RS"/>
        </w:rPr>
        <w:t xml:space="preserve">питања </w:t>
      </w:r>
      <w:r w:rsidRPr="00A54F50">
        <w:rPr>
          <w:sz w:val="24"/>
          <w:lang w:val="sr-Cyrl-RS"/>
        </w:rPr>
        <w:t>и законодав</w:t>
      </w:r>
      <w:r w:rsidR="007120CA">
        <w:rPr>
          <w:sz w:val="24"/>
          <w:lang w:val="sr-Cyrl-RS"/>
        </w:rPr>
        <w:t>ство</w:t>
      </w:r>
      <w:r w:rsidRPr="00A54F50">
        <w:rPr>
          <w:sz w:val="24"/>
          <w:lang w:val="sr-Cyrl-RS"/>
        </w:rPr>
        <w:t xml:space="preserve"> Народне скупштине Републике Србије упутио је ОДИХР-у додатни захтев за правн</w:t>
      </w:r>
      <w:r w:rsidR="008E24D7">
        <w:rPr>
          <w:sz w:val="24"/>
          <w:lang w:val="sr-Cyrl-RS"/>
        </w:rPr>
        <w:t>у оцену</w:t>
      </w:r>
      <w:r w:rsidRPr="00A54F50">
        <w:rPr>
          <w:sz w:val="24"/>
          <w:lang w:val="sr-Cyrl-RS"/>
        </w:rPr>
        <w:t xml:space="preserve"> ажуриране верзије Нацрта закона о изменама и допунама </w:t>
      </w:r>
      <w:r w:rsidR="00F66F1A">
        <w:rPr>
          <w:sz w:val="24"/>
          <w:lang w:val="sr-Cyrl-RS"/>
        </w:rPr>
        <w:t>ЗЈБС</w:t>
      </w:r>
      <w:r w:rsidRPr="00A54F50">
        <w:rPr>
          <w:sz w:val="24"/>
          <w:lang w:val="sr-Cyrl-RS"/>
        </w:rPr>
        <w:t xml:space="preserve"> („ажурирани Нацрт закона”).</w:t>
      </w:r>
      <w:r w:rsidR="00F16B85" w:rsidRPr="00A54F50">
        <w:rPr>
          <w:sz w:val="24"/>
          <w:lang w:val="sr-Cyrl-RS"/>
        </w:rPr>
        <w:t xml:space="preserve"> </w:t>
      </w:r>
      <w:r w:rsidRPr="00A54F50">
        <w:rPr>
          <w:sz w:val="24"/>
          <w:lang w:val="sr-Cyrl-RS"/>
        </w:rPr>
        <w:t>На основу коментара и препорука изнетих у Мишљењу ОДИХР-а из марта 2025. године, ажур</w:t>
      </w:r>
      <w:r w:rsidR="008E24D7">
        <w:rPr>
          <w:sz w:val="24"/>
          <w:lang w:val="sr-Cyrl-RS"/>
        </w:rPr>
        <w:t>ирани</w:t>
      </w:r>
      <w:r w:rsidRPr="00A54F50">
        <w:rPr>
          <w:sz w:val="24"/>
          <w:lang w:val="sr-Cyrl-RS"/>
        </w:rPr>
        <w:t xml:space="preserve"> Нацрт закона </w:t>
      </w:r>
      <w:r w:rsidR="008E24D7">
        <w:rPr>
          <w:sz w:val="24"/>
          <w:lang w:val="sr-Cyrl-RS"/>
        </w:rPr>
        <w:t xml:space="preserve">је </w:t>
      </w:r>
      <w:r w:rsidRPr="00A54F50">
        <w:rPr>
          <w:sz w:val="24"/>
          <w:lang w:val="sr-Cyrl-RS"/>
        </w:rPr>
        <w:t>надлежном скупштинском одбору</w:t>
      </w:r>
      <w:r w:rsidR="008E24D7">
        <w:rPr>
          <w:sz w:val="24"/>
          <w:lang w:val="sr-Cyrl-RS"/>
        </w:rPr>
        <w:t xml:space="preserve"> поднео</w:t>
      </w:r>
      <w:r w:rsidR="008E24D7" w:rsidRPr="00A54F50">
        <w:rPr>
          <w:sz w:val="24"/>
          <w:lang w:val="sr-Cyrl-RS"/>
        </w:rPr>
        <w:t xml:space="preserve"> народни посланик Угљеша Мрдић</w:t>
      </w:r>
      <w:r w:rsidRPr="00A54F50">
        <w:rPr>
          <w:sz w:val="24"/>
          <w:lang w:val="sr-Cyrl-RS"/>
        </w:rPr>
        <w:t xml:space="preserve">. </w:t>
      </w:r>
      <w:r w:rsidR="008E24D7">
        <w:rPr>
          <w:sz w:val="24"/>
          <w:lang w:val="sr-Cyrl-RS"/>
        </w:rPr>
        <w:t>Следствено</w:t>
      </w:r>
      <w:r w:rsidRPr="00A54F50">
        <w:rPr>
          <w:sz w:val="24"/>
          <w:lang w:val="sr-Cyrl-RS"/>
        </w:rPr>
        <w:t xml:space="preserve">, ово Мишљење оцењује у којој мери ажурирани Нацрт закон </w:t>
      </w:r>
      <w:r w:rsidR="00F16B85">
        <w:rPr>
          <w:sz w:val="24"/>
          <w:lang w:val="sr-Cyrl-RS"/>
        </w:rPr>
        <w:t>одговара на</w:t>
      </w:r>
      <w:r w:rsidRPr="00A54F50">
        <w:rPr>
          <w:sz w:val="24"/>
          <w:lang w:val="sr-Cyrl-RS"/>
        </w:rPr>
        <w:t xml:space="preserve"> препорук</w:t>
      </w:r>
      <w:r w:rsidR="00F16B85">
        <w:rPr>
          <w:sz w:val="24"/>
          <w:lang w:val="sr-Cyrl-RS"/>
        </w:rPr>
        <w:t>е</w:t>
      </w:r>
      <w:r w:rsidRPr="00A54F50">
        <w:rPr>
          <w:sz w:val="24"/>
          <w:lang w:val="sr-Cyrl-RS"/>
        </w:rPr>
        <w:t xml:space="preserve"> </w:t>
      </w:r>
      <w:r w:rsidR="00F16B85">
        <w:rPr>
          <w:sz w:val="24"/>
          <w:lang w:val="sr-Cyrl-RS"/>
        </w:rPr>
        <w:t>дате</w:t>
      </w:r>
      <w:r w:rsidRPr="00A54F50">
        <w:rPr>
          <w:sz w:val="24"/>
          <w:lang w:val="sr-Cyrl-RS"/>
        </w:rPr>
        <w:t xml:space="preserve"> у Мишљењу из марта 2025. године, понавља оне препоруке које </w:t>
      </w:r>
      <w:r w:rsidR="00F16B85">
        <w:rPr>
          <w:sz w:val="24"/>
          <w:lang w:val="sr-Cyrl-RS"/>
        </w:rPr>
        <w:t>још увек нису испуњене</w:t>
      </w:r>
      <w:r w:rsidRPr="00A54F50">
        <w:rPr>
          <w:sz w:val="24"/>
          <w:lang w:val="sr-Cyrl-RS"/>
        </w:rPr>
        <w:t xml:space="preserve"> и </w:t>
      </w:r>
      <w:r w:rsidR="00B01881">
        <w:rPr>
          <w:sz w:val="24"/>
          <w:lang w:val="sr-Cyrl-RS"/>
        </w:rPr>
        <w:t>даје</w:t>
      </w:r>
      <w:r w:rsidRPr="00A54F50">
        <w:rPr>
          <w:sz w:val="24"/>
          <w:lang w:val="sr-Cyrl-RS"/>
        </w:rPr>
        <w:t xml:space="preserve"> неколико нових препорука </w:t>
      </w:r>
      <w:r w:rsidR="00B01881">
        <w:rPr>
          <w:sz w:val="24"/>
          <w:lang w:val="sr-Cyrl-RS"/>
        </w:rPr>
        <w:t>које се односе на извршене</w:t>
      </w:r>
      <w:r w:rsidRPr="00A54F50">
        <w:rPr>
          <w:sz w:val="24"/>
          <w:lang w:val="sr-Cyrl-RS"/>
        </w:rPr>
        <w:t xml:space="preserve"> измен</w:t>
      </w:r>
      <w:r w:rsidR="00B01881">
        <w:rPr>
          <w:sz w:val="24"/>
          <w:lang w:val="sr-Cyrl-RS"/>
        </w:rPr>
        <w:t>е</w:t>
      </w:r>
      <w:r w:rsidRPr="00A54F50">
        <w:rPr>
          <w:sz w:val="24"/>
          <w:lang w:val="sr-Cyrl-RS"/>
        </w:rPr>
        <w:t xml:space="preserve">. Напомиње се да се ажурирања Нацрта </w:t>
      </w:r>
      <w:r w:rsidRPr="00A54F50">
        <w:rPr>
          <w:sz w:val="24"/>
          <w:lang w:val="sr-Cyrl-RS"/>
        </w:rPr>
        <w:lastRenderedPageBreak/>
        <w:t xml:space="preserve">закона односе </w:t>
      </w:r>
      <w:r w:rsidR="00B01881">
        <w:rPr>
          <w:sz w:val="24"/>
          <w:lang w:val="sr-Cyrl-RS"/>
        </w:rPr>
        <w:t>само на промене везане за</w:t>
      </w:r>
      <w:r w:rsidRPr="00A54F50">
        <w:rPr>
          <w:sz w:val="24"/>
          <w:lang w:val="sr-Cyrl-RS"/>
        </w:rPr>
        <w:t xml:space="preserve"> препоруке</w:t>
      </w:r>
      <w:r w:rsidR="00B01881">
        <w:rPr>
          <w:sz w:val="24"/>
          <w:lang w:val="sr-Cyrl-RS"/>
        </w:rPr>
        <w:t xml:space="preserve"> из Мишљења</w:t>
      </w:r>
      <w:r w:rsidRPr="00A54F50">
        <w:rPr>
          <w:sz w:val="24"/>
          <w:lang w:val="sr-Cyrl-RS"/>
        </w:rPr>
        <w:t xml:space="preserve"> ОДИХР-а из марта 2025.</w:t>
      </w:r>
      <w:r w:rsidR="00B01881">
        <w:rPr>
          <w:sz w:val="24"/>
          <w:lang w:val="sr-Cyrl-RS"/>
        </w:rPr>
        <w:t xml:space="preserve"> године.</w:t>
      </w:r>
    </w:p>
    <w:p w14:paraId="4B7938A3" w14:textId="77777777" w:rsidR="00843802" w:rsidRPr="00A54F50" w:rsidRDefault="00843802">
      <w:pPr>
        <w:pStyle w:val="BodyText"/>
        <w:ind w:left="0"/>
        <w:rPr>
          <w:sz w:val="20"/>
          <w:lang w:val="sr-Cyrl-RS"/>
        </w:rPr>
      </w:pPr>
    </w:p>
    <w:p w14:paraId="697E268B" w14:textId="74A7B8EE" w:rsidR="002371ED" w:rsidRPr="00A54F50" w:rsidRDefault="002371ED" w:rsidP="002371ED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5"/>
        <w:rPr>
          <w:sz w:val="24"/>
          <w:lang w:val="sr-Cyrl-RS"/>
        </w:rPr>
      </w:pPr>
      <w:bookmarkStart w:id="1" w:name="_bookmark1"/>
      <w:bookmarkEnd w:id="1"/>
      <w:r w:rsidRPr="00A54F50">
        <w:rPr>
          <w:sz w:val="24"/>
          <w:lang w:val="sr-Cyrl-RS"/>
        </w:rPr>
        <w:t xml:space="preserve">Ово мишљење је засновано на незваничном преводу Нацрта закона на енглески језик који је доставила Народна скупштина Републике Србије, а који је приложен овом документу као Анекс. </w:t>
      </w:r>
      <w:r w:rsidR="002356A7" w:rsidRPr="00754A4D">
        <w:rPr>
          <w:sz w:val="24"/>
          <w:szCs w:val="24"/>
          <w:lang w:val="sr-Cyrl-RS"/>
        </w:rPr>
        <w:t>Могућа је појава заблуда проистеклих из превода. У случају превођења Мишљење на други језик, меродавна ће бити верзија на енглеском језику</w:t>
      </w:r>
      <w:r w:rsidRPr="00A54F50">
        <w:rPr>
          <w:sz w:val="24"/>
          <w:lang w:val="sr-Cyrl-RS"/>
        </w:rPr>
        <w:t>.</w:t>
      </w:r>
    </w:p>
    <w:p w14:paraId="3693F1B1" w14:textId="07006997" w:rsidR="00843802" w:rsidRDefault="002371ED" w:rsidP="002371ED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5"/>
        <w:rPr>
          <w:sz w:val="24"/>
          <w:lang w:val="sr-Cyrl-RS"/>
        </w:rPr>
      </w:pPr>
      <w:r w:rsidRPr="00A54F50">
        <w:rPr>
          <w:sz w:val="24"/>
          <w:lang w:val="sr-Cyrl-RS"/>
        </w:rPr>
        <w:t xml:space="preserve">ОДИХР је извршио ову оцену Нацрта закона у оквиру свог мандата </w:t>
      </w:r>
      <w:r w:rsidR="008623B3">
        <w:rPr>
          <w:sz w:val="24"/>
          <w:lang w:val="sr-Cyrl-RS"/>
        </w:rPr>
        <w:t>да пружа помоћ</w:t>
      </w:r>
      <w:r w:rsidRPr="00A54F50">
        <w:rPr>
          <w:sz w:val="24"/>
          <w:lang w:val="sr-Cyrl-RS"/>
        </w:rPr>
        <w:t xml:space="preserve"> државама </w:t>
      </w:r>
      <w:r w:rsidR="008623B3">
        <w:rPr>
          <w:sz w:val="24"/>
          <w:lang w:val="sr-Cyrl-RS"/>
        </w:rPr>
        <w:t>учесницама</w:t>
      </w:r>
      <w:r w:rsidRPr="00A54F50">
        <w:rPr>
          <w:sz w:val="24"/>
          <w:lang w:val="sr-Cyrl-RS"/>
        </w:rPr>
        <w:t xml:space="preserve"> ОЕБС-а у спровођењу њихових обавеза </w:t>
      </w:r>
      <w:r w:rsidR="008623B3">
        <w:rPr>
          <w:sz w:val="24"/>
          <w:lang w:val="sr-Cyrl-RS"/>
        </w:rPr>
        <w:t>у оквиру</w:t>
      </w:r>
      <w:r w:rsidRPr="00A54F50">
        <w:rPr>
          <w:sz w:val="24"/>
          <w:lang w:val="sr-Cyrl-RS"/>
        </w:rPr>
        <w:t xml:space="preserve"> ОЕБС-</w:t>
      </w:r>
      <w:r w:rsidR="008623B3"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, посебно у вези са изборним процесом. ОДИХР поздравља спремност српских власти да </w:t>
      </w:r>
      <w:r w:rsidR="008623B3">
        <w:rPr>
          <w:sz w:val="24"/>
          <w:lang w:val="sr-Cyrl-RS"/>
        </w:rPr>
        <w:t>следе</w:t>
      </w:r>
      <w:r w:rsidRPr="00A54F50">
        <w:rPr>
          <w:sz w:val="24"/>
          <w:lang w:val="sr-Cyrl-RS"/>
        </w:rPr>
        <w:t xml:space="preserve"> изборне препоруке дате у овом документу и спреман је да </w:t>
      </w:r>
      <w:r w:rsidR="008623B3">
        <w:rPr>
          <w:sz w:val="24"/>
          <w:lang w:val="sr-Cyrl-RS"/>
        </w:rPr>
        <w:t>пружи помоћ</w:t>
      </w:r>
      <w:r w:rsidRPr="00A54F50">
        <w:rPr>
          <w:sz w:val="24"/>
          <w:lang w:val="sr-Cyrl-RS"/>
        </w:rPr>
        <w:t xml:space="preserve"> властима Србије </w:t>
      </w:r>
      <w:r w:rsidR="008623B3">
        <w:rPr>
          <w:sz w:val="24"/>
          <w:lang w:val="sr-Cyrl-RS"/>
        </w:rPr>
        <w:t>у</w:t>
      </w:r>
      <w:r w:rsidRPr="00A54F50">
        <w:rPr>
          <w:sz w:val="24"/>
          <w:lang w:val="sr-Cyrl-RS"/>
        </w:rPr>
        <w:t xml:space="preserve"> даље</w:t>
      </w:r>
      <w:r w:rsidR="008623B3">
        <w:rPr>
          <w:sz w:val="24"/>
          <w:lang w:val="sr-Cyrl-RS"/>
        </w:rPr>
        <w:t>м</w:t>
      </w:r>
      <w:r w:rsidRPr="00A54F50">
        <w:rPr>
          <w:sz w:val="24"/>
          <w:lang w:val="sr-Cyrl-RS"/>
        </w:rPr>
        <w:t xml:space="preserve"> унапре</w:t>
      </w:r>
      <w:r w:rsidR="008623B3">
        <w:rPr>
          <w:sz w:val="24"/>
          <w:lang w:val="sr-Cyrl-RS"/>
        </w:rPr>
        <w:t>ђивању</w:t>
      </w:r>
      <w:r w:rsidRPr="00A54F50">
        <w:rPr>
          <w:sz w:val="24"/>
          <w:lang w:val="sr-Cyrl-RS"/>
        </w:rPr>
        <w:t xml:space="preserve"> изборн</w:t>
      </w:r>
      <w:r w:rsidR="008623B3">
        <w:rPr>
          <w:sz w:val="24"/>
          <w:lang w:val="sr-Cyrl-RS"/>
        </w:rPr>
        <w:t>ог</w:t>
      </w:r>
      <w:r w:rsidRPr="00A54F50">
        <w:rPr>
          <w:sz w:val="24"/>
          <w:lang w:val="sr-Cyrl-RS"/>
        </w:rPr>
        <w:t xml:space="preserve"> процес</w:t>
      </w:r>
      <w:r w:rsidR="008623B3">
        <w:rPr>
          <w:sz w:val="24"/>
          <w:lang w:val="sr-Cyrl-RS"/>
        </w:rPr>
        <w:t>а</w:t>
      </w:r>
      <w:r w:rsidR="00CE5810" w:rsidRPr="00A54F50">
        <w:rPr>
          <w:sz w:val="24"/>
          <w:lang w:val="sr-Cyrl-RS"/>
        </w:rPr>
        <w:t>.</w:t>
      </w:r>
      <w:r w:rsidR="000D1065">
        <w:rPr>
          <w:rStyle w:val="FootnoteReference"/>
          <w:sz w:val="24"/>
          <w:lang w:val="sr-Cyrl-RS"/>
        </w:rPr>
        <w:footnoteReference w:id="3"/>
      </w:r>
      <w:r w:rsidR="000D1065" w:rsidRPr="00A54F50">
        <w:rPr>
          <w:sz w:val="24"/>
          <w:lang w:val="sr-Cyrl-RS"/>
        </w:rPr>
        <w:t xml:space="preserve"> </w:t>
      </w:r>
    </w:p>
    <w:p w14:paraId="57DBE011" w14:textId="184BF07F" w:rsidR="005940A4" w:rsidRDefault="005940A4" w:rsidP="005940A4">
      <w:pPr>
        <w:pStyle w:val="ListParagraph"/>
        <w:spacing w:line="311" w:lineRule="exact"/>
        <w:ind w:firstLine="0"/>
        <w:rPr>
          <w:b/>
          <w:color w:val="005595"/>
          <w:spacing w:val="-5"/>
          <w:sz w:val="28"/>
        </w:rPr>
      </w:pPr>
    </w:p>
    <w:p w14:paraId="3455F62E" w14:textId="77777777" w:rsidR="005940A4" w:rsidRDefault="005940A4" w:rsidP="005940A4">
      <w:pPr>
        <w:pStyle w:val="ListParagraph"/>
        <w:spacing w:line="311" w:lineRule="exact"/>
        <w:ind w:firstLine="0"/>
        <w:rPr>
          <w:b/>
          <w:color w:val="005595"/>
          <w:spacing w:val="-5"/>
          <w:sz w:val="28"/>
        </w:rPr>
      </w:pPr>
    </w:p>
    <w:p w14:paraId="717871FF" w14:textId="77777777" w:rsidR="005940A4" w:rsidRDefault="005940A4" w:rsidP="005940A4">
      <w:pPr>
        <w:pStyle w:val="ListParagraph"/>
        <w:spacing w:line="311" w:lineRule="exact"/>
        <w:ind w:firstLine="0"/>
        <w:rPr>
          <w:b/>
          <w:color w:val="005595"/>
          <w:spacing w:val="-5"/>
          <w:sz w:val="28"/>
        </w:rPr>
      </w:pPr>
    </w:p>
    <w:p w14:paraId="35DF6A92" w14:textId="1869275B" w:rsidR="005940A4" w:rsidRPr="005940A4" w:rsidRDefault="005940A4" w:rsidP="005940A4">
      <w:pPr>
        <w:spacing w:line="311" w:lineRule="exact"/>
        <w:rPr>
          <w:b/>
          <w:sz w:val="28"/>
        </w:rPr>
      </w:pPr>
      <w:r>
        <w:rPr>
          <w:b/>
          <w:color w:val="005595"/>
          <w:spacing w:val="-5"/>
          <w:sz w:val="28"/>
          <w:lang w:val="sr-Cyrl-RS"/>
        </w:rPr>
        <w:t xml:space="preserve">           </w:t>
      </w:r>
      <w:r w:rsidRPr="005940A4">
        <w:rPr>
          <w:b/>
          <w:color w:val="005595"/>
          <w:spacing w:val="-5"/>
          <w:sz w:val="28"/>
        </w:rPr>
        <w:t>II.</w:t>
      </w:r>
      <w:r w:rsidRPr="005940A4">
        <w:rPr>
          <w:b/>
          <w:color w:val="005595"/>
          <w:spacing w:val="-5"/>
          <w:sz w:val="28"/>
          <w:lang w:val="sr-Cyrl-RS"/>
        </w:rPr>
        <w:t xml:space="preserve">  </w:t>
      </w:r>
      <w:r>
        <w:rPr>
          <w:b/>
          <w:color w:val="005595"/>
          <w:spacing w:val="-5"/>
          <w:sz w:val="28"/>
          <w:lang w:val="sr-Cyrl-RS"/>
        </w:rPr>
        <w:t xml:space="preserve">        </w:t>
      </w:r>
      <w:r w:rsidRPr="005940A4">
        <w:rPr>
          <w:b/>
          <w:color w:val="005595"/>
          <w:sz w:val="28"/>
        </w:rPr>
        <w:t>O</w:t>
      </w:r>
      <w:r w:rsidRPr="005940A4">
        <w:rPr>
          <w:b/>
          <w:color w:val="005595"/>
          <w:sz w:val="28"/>
          <w:lang w:val="sr-Cyrl-RS"/>
        </w:rPr>
        <w:t>ПСЕГ МИШЉЕЊА</w:t>
      </w:r>
    </w:p>
    <w:p w14:paraId="00F15B83" w14:textId="65BD7F7B" w:rsidR="00843802" w:rsidRDefault="005940A4" w:rsidP="005940A4">
      <w:pPr>
        <w:pStyle w:val="BodyText"/>
        <w:spacing w:before="40"/>
        <w:ind w:left="0"/>
        <w:rPr>
          <w:lang w:val="sr-Cyrl-RS"/>
        </w:rPr>
      </w:pPr>
      <w:r>
        <w:rPr>
          <w:noProof/>
          <w:sz w:val="20"/>
          <w:lang w:val="sr-Cyrl-RS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D222EF6" wp14:editId="1C7EE69A">
                <wp:simplePos x="0" y="0"/>
                <wp:positionH relativeFrom="column">
                  <wp:posOffset>430213</wp:posOffset>
                </wp:positionH>
                <wp:positionV relativeFrom="paragraph">
                  <wp:posOffset>488818</wp:posOffset>
                </wp:positionV>
                <wp:extent cx="6158230" cy="12678"/>
                <wp:effectExtent l="0" t="0" r="0" b="0"/>
                <wp:wrapTopAndBottom/>
                <wp:docPr id="37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126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2700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158484" y="12179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50C0D" id="Graphic 37" o:spid="_x0000_s1026" style="position:absolute;margin-left:33.9pt;margin-top:38.5pt;width:484.9pt;height:1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588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" path="m6158484,l,,,12179r6158484,l6158484,xe" fillcolor="#4f81bc" stroked="f">
                <v:path arrowok="t"/>
                <w10:wrap type="topAndBottom"/>
              </v:shape>
            </w:pict>
          </mc:Fallback>
        </mc:AlternateContent>
      </w:r>
    </w:p>
    <w:p w14:paraId="31D072CB" w14:textId="77777777" w:rsidR="005940A4" w:rsidRPr="00A54F50" w:rsidRDefault="005940A4" w:rsidP="005940A4">
      <w:pPr>
        <w:pStyle w:val="BodyText"/>
        <w:spacing w:before="40"/>
        <w:ind w:left="0"/>
        <w:rPr>
          <w:lang w:val="sr-Cyrl-RS"/>
        </w:rPr>
      </w:pPr>
    </w:p>
    <w:p w14:paraId="7428C6B9" w14:textId="77777777" w:rsidR="005940A4" w:rsidRDefault="005940A4" w:rsidP="005940A4">
      <w:pPr>
        <w:pStyle w:val="ListParagraph"/>
        <w:tabs>
          <w:tab w:val="left" w:pos="1427"/>
        </w:tabs>
        <w:ind w:right="705" w:firstLine="0"/>
        <w:rPr>
          <w:sz w:val="24"/>
          <w:lang w:val="sr-Cyrl-RS"/>
        </w:rPr>
      </w:pPr>
    </w:p>
    <w:p w14:paraId="46504E43" w14:textId="50B99BF7" w:rsidR="00843802" w:rsidRPr="00A54F50" w:rsidRDefault="002371ED">
      <w:pPr>
        <w:pStyle w:val="ListParagraph"/>
        <w:numPr>
          <w:ilvl w:val="0"/>
          <w:numId w:val="9"/>
        </w:numPr>
        <w:tabs>
          <w:tab w:val="left" w:pos="1427"/>
        </w:tabs>
        <w:ind w:right="705"/>
        <w:rPr>
          <w:sz w:val="24"/>
          <w:lang w:val="sr-Cyrl-RS"/>
        </w:rPr>
      </w:pPr>
      <w:r w:rsidRPr="00A54F50">
        <w:rPr>
          <w:sz w:val="24"/>
          <w:lang w:val="sr-Cyrl-RS"/>
        </w:rPr>
        <w:t>Мишљење не представља потпун</w:t>
      </w:r>
      <w:r w:rsidR="005940A4">
        <w:rPr>
          <w:sz w:val="24"/>
          <w:lang w:val="sr-Cyrl-RS"/>
        </w:rPr>
        <w:t>у</w:t>
      </w:r>
      <w:r w:rsidRPr="00A54F50">
        <w:rPr>
          <w:sz w:val="24"/>
          <w:lang w:val="sr-Cyrl-RS"/>
        </w:rPr>
        <w:t xml:space="preserve"> и свеобухватн</w:t>
      </w:r>
      <w:r w:rsidR="005940A4">
        <w:rPr>
          <w:sz w:val="24"/>
          <w:lang w:val="sr-Cyrl-RS"/>
        </w:rPr>
        <w:t>у анализу</w:t>
      </w:r>
      <w:r w:rsidRPr="00A54F50">
        <w:rPr>
          <w:sz w:val="24"/>
          <w:lang w:val="sr-Cyrl-RS"/>
        </w:rPr>
        <w:t xml:space="preserve"> целокупног правног и институционалног оквира који регулише изборе у Србији. </w:t>
      </w:r>
      <w:r w:rsidR="005940A4">
        <w:rPr>
          <w:sz w:val="24"/>
          <w:lang w:val="sr-Cyrl-RS"/>
        </w:rPr>
        <w:t>Усмерено је</w:t>
      </w:r>
      <w:r w:rsidRPr="00A54F50">
        <w:rPr>
          <w:sz w:val="24"/>
          <w:lang w:val="sr-Cyrl-RS"/>
        </w:rPr>
        <w:t xml:space="preserve"> на усаглашеност Нацрта закона са међународним стандардима и добром праксом у изборним питањима и </w:t>
      </w:r>
      <w:r w:rsidR="005940A4">
        <w:rPr>
          <w:sz w:val="24"/>
          <w:lang w:val="sr-Cyrl-RS"/>
        </w:rPr>
        <w:t xml:space="preserve">у њему се </w:t>
      </w:r>
      <w:r w:rsidRPr="00A54F50">
        <w:rPr>
          <w:sz w:val="24"/>
          <w:lang w:val="sr-Cyrl-RS"/>
        </w:rPr>
        <w:t>истич</w:t>
      </w:r>
      <w:r w:rsidR="005940A4">
        <w:rPr>
          <w:sz w:val="24"/>
          <w:lang w:val="sr-Cyrl-RS"/>
        </w:rPr>
        <w:t>у</w:t>
      </w:r>
      <w:r w:rsidRPr="00A54F50">
        <w:rPr>
          <w:sz w:val="24"/>
          <w:lang w:val="sr-Cyrl-RS"/>
        </w:rPr>
        <w:t xml:space="preserve"> предло</w:t>
      </w:r>
      <w:r w:rsidR="005940A4">
        <w:rPr>
          <w:sz w:val="24"/>
          <w:lang w:val="sr-Cyrl-RS"/>
        </w:rPr>
        <w:t>зи</w:t>
      </w:r>
      <w:r w:rsidRPr="00A54F50">
        <w:rPr>
          <w:sz w:val="24"/>
          <w:lang w:val="sr-Cyrl-RS"/>
        </w:rPr>
        <w:t xml:space="preserve"> измен</w:t>
      </w:r>
      <w:r w:rsidR="005940A4"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 кој</w:t>
      </w:r>
      <w:r w:rsidR="005940A4">
        <w:rPr>
          <w:sz w:val="24"/>
          <w:lang w:val="sr-Cyrl-RS"/>
        </w:rPr>
        <w:t xml:space="preserve">има </w:t>
      </w:r>
      <w:r w:rsidRPr="00A54F50">
        <w:rPr>
          <w:sz w:val="24"/>
          <w:lang w:val="sr-Cyrl-RS"/>
        </w:rPr>
        <w:t xml:space="preserve">би могле да </w:t>
      </w:r>
      <w:r w:rsidR="005940A4">
        <w:rPr>
          <w:sz w:val="24"/>
          <w:lang w:val="sr-Cyrl-RS"/>
        </w:rPr>
        <w:t>се спроведу</w:t>
      </w:r>
      <w:r w:rsidRPr="00A54F50">
        <w:rPr>
          <w:sz w:val="24"/>
          <w:lang w:val="sr-Cyrl-RS"/>
        </w:rPr>
        <w:t xml:space="preserve"> претходне препоруке ОДИХР-а </w:t>
      </w:r>
      <w:r w:rsidR="005940A4">
        <w:rPr>
          <w:sz w:val="24"/>
          <w:lang w:val="sr-Cyrl-RS"/>
        </w:rPr>
        <w:t>које се односе на</w:t>
      </w:r>
      <w:r w:rsidRPr="00A54F50">
        <w:rPr>
          <w:sz w:val="24"/>
          <w:lang w:val="sr-Cyrl-RS"/>
        </w:rPr>
        <w:t xml:space="preserve"> избор</w:t>
      </w:r>
      <w:r w:rsidR="005940A4">
        <w:rPr>
          <w:sz w:val="24"/>
          <w:lang w:val="sr-Cyrl-RS"/>
        </w:rPr>
        <w:t>е</w:t>
      </w:r>
      <w:r w:rsidRPr="00A54F50">
        <w:rPr>
          <w:sz w:val="24"/>
          <w:lang w:val="sr-Cyrl-RS"/>
        </w:rPr>
        <w:t xml:space="preserve">. </w:t>
      </w:r>
      <w:r w:rsidR="005940A4" w:rsidRPr="00754A4D">
        <w:rPr>
          <w:sz w:val="24"/>
          <w:szCs w:val="24"/>
          <w:lang w:val="sr-Cyrl-RS"/>
        </w:rPr>
        <w:t>Стога, ово Мишљење треба читати заједно са препорукама које је ОДИХР дао током претходних активности посматрања избора, и с тим у вези, мора се нагласити да нерешене препоруке ОДИХР-а и даље важе</w:t>
      </w:r>
      <w:r w:rsidRPr="00A54F50">
        <w:rPr>
          <w:sz w:val="24"/>
          <w:lang w:val="sr-Cyrl-RS"/>
        </w:rPr>
        <w:t>.</w:t>
      </w:r>
      <w:r w:rsidR="003A4369">
        <w:rPr>
          <w:rStyle w:val="FootnoteReference"/>
          <w:sz w:val="24"/>
          <w:lang w:val="sr-Cyrl-RS"/>
        </w:rPr>
        <w:footnoteReference w:id="4"/>
      </w:r>
      <w:r w:rsidR="003A4369" w:rsidRPr="00A54F50">
        <w:rPr>
          <w:sz w:val="24"/>
          <w:lang w:val="sr-Cyrl-RS"/>
        </w:rPr>
        <w:t xml:space="preserve"> </w:t>
      </w:r>
    </w:p>
    <w:p w14:paraId="25D4D95B" w14:textId="2B8E0C11" w:rsidR="002371ED" w:rsidRPr="00A54F50" w:rsidRDefault="005940A4" w:rsidP="002371ED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 w:rsidRPr="00754A4D">
        <w:rPr>
          <w:sz w:val="24"/>
          <w:szCs w:val="24"/>
          <w:lang w:val="sr-Cyrl-RS"/>
        </w:rPr>
        <w:t>У овом Мишљењу се износе кључна питања и дају назнаке области које изазивају забринутост. У интересу концизности, оно је више концентрисано на оне одредбе које захтевају измене или побољшања него на позитивне аспекте Нацрта закона. Правна анализа која следи заснива се на међународним и регионалним стандардима, нормама и препорукама који се односе на људска права и владавину права, као и релевантним обавезама ОЕБС-а у области људске димензије. У Мишљењу се такође истичу, како је примерено, добре праксе других држава чланица ОЕБС-а у овој области</w:t>
      </w:r>
      <w:r w:rsidR="002371ED" w:rsidRPr="00A54F50">
        <w:rPr>
          <w:sz w:val="24"/>
          <w:lang w:val="sr-Cyrl-RS"/>
        </w:rPr>
        <w:t xml:space="preserve">. </w:t>
      </w:r>
      <w:r>
        <w:rPr>
          <w:sz w:val="24"/>
          <w:lang w:val="sr-Cyrl-RS"/>
        </w:rPr>
        <w:t>Осим тога</w:t>
      </w:r>
      <w:r w:rsidR="002371ED" w:rsidRPr="00A54F50">
        <w:rPr>
          <w:sz w:val="24"/>
          <w:lang w:val="sr-Cyrl-RS"/>
        </w:rPr>
        <w:t xml:space="preserve">, у складу са </w:t>
      </w:r>
      <w:r w:rsidR="002371ED" w:rsidRPr="003A4369">
        <w:rPr>
          <w:i/>
          <w:iCs/>
          <w:sz w:val="24"/>
          <w:lang w:val="sr-Cyrl-RS"/>
        </w:rPr>
        <w:t>Конвенцијом о елиминацији свих облика дискриминације жена</w:t>
      </w:r>
      <w:r w:rsidR="003A4369">
        <w:rPr>
          <w:rStyle w:val="FootnoteReference"/>
          <w:sz w:val="24"/>
          <w:lang w:val="sr-Cyrl-RS"/>
        </w:rPr>
        <w:footnoteReference w:id="5"/>
      </w:r>
      <w:r w:rsidR="00CE5810" w:rsidRPr="00A54F50">
        <w:rPr>
          <w:spacing w:val="-8"/>
          <w:sz w:val="24"/>
          <w:lang w:val="sr-Cyrl-RS"/>
        </w:rPr>
        <w:t xml:space="preserve"> </w:t>
      </w:r>
      <w:r w:rsidR="00CE5810" w:rsidRPr="00A54F50">
        <w:rPr>
          <w:sz w:val="24"/>
          <w:lang w:val="sr-Cyrl-RS"/>
        </w:rPr>
        <w:t>(</w:t>
      </w:r>
      <w:r w:rsidR="002371ED" w:rsidRPr="00A54F50">
        <w:rPr>
          <w:sz w:val="24"/>
          <w:lang w:val="sr-Cyrl-RS"/>
        </w:rPr>
        <w:t>у даљем тексту „</w:t>
      </w:r>
      <w:r w:rsidR="007D03A5" w:rsidRPr="00754A4D">
        <w:rPr>
          <w:sz w:val="24"/>
          <w:szCs w:val="24"/>
          <w:lang w:val="sr-Latn-RS"/>
        </w:rPr>
        <w:t>CEDAW</w:t>
      </w:r>
      <w:r w:rsidR="002371ED" w:rsidRPr="00A54F50">
        <w:rPr>
          <w:sz w:val="24"/>
          <w:lang w:val="sr-Cyrl-RS"/>
        </w:rPr>
        <w:t xml:space="preserve">“) и </w:t>
      </w:r>
      <w:r w:rsidR="007D03A5">
        <w:rPr>
          <w:sz w:val="24"/>
          <w:lang w:val="sr-Cyrl-RS"/>
        </w:rPr>
        <w:t xml:space="preserve">ОЕБС-овим </w:t>
      </w:r>
      <w:r w:rsidR="002371ED" w:rsidRPr="003A4369">
        <w:rPr>
          <w:i/>
          <w:iCs/>
          <w:sz w:val="24"/>
          <w:lang w:val="sr-Cyrl-RS"/>
        </w:rPr>
        <w:t>Акциони</w:t>
      </w:r>
      <w:r w:rsidR="007D03A5">
        <w:rPr>
          <w:i/>
          <w:iCs/>
          <w:sz w:val="24"/>
          <w:lang w:val="sr-Cyrl-RS"/>
        </w:rPr>
        <w:t>м</w:t>
      </w:r>
      <w:r w:rsidR="002371ED" w:rsidRPr="003A4369">
        <w:rPr>
          <w:i/>
          <w:iCs/>
          <w:sz w:val="24"/>
          <w:lang w:val="sr-Cyrl-RS"/>
        </w:rPr>
        <w:t xml:space="preserve"> план</w:t>
      </w:r>
      <w:r w:rsidR="007D03A5">
        <w:rPr>
          <w:i/>
          <w:iCs/>
          <w:sz w:val="24"/>
          <w:lang w:val="sr-Cyrl-RS"/>
        </w:rPr>
        <w:t>ом</w:t>
      </w:r>
      <w:r w:rsidR="002371ED" w:rsidRPr="003A4369">
        <w:rPr>
          <w:i/>
          <w:iCs/>
          <w:sz w:val="24"/>
          <w:lang w:val="sr-Cyrl-RS"/>
        </w:rPr>
        <w:t xml:space="preserve"> за унапређење родне равноправности</w:t>
      </w:r>
      <w:r w:rsidR="002371ED" w:rsidRPr="00A54F50">
        <w:rPr>
          <w:sz w:val="24"/>
          <w:lang w:val="sr-Cyrl-RS"/>
        </w:rPr>
        <w:t xml:space="preserve"> из 2004.</w:t>
      </w:r>
      <w:r w:rsidR="003A4369">
        <w:rPr>
          <w:rStyle w:val="FootnoteReference"/>
          <w:sz w:val="24"/>
          <w:lang w:val="sr-Cyrl-RS"/>
        </w:rPr>
        <w:footnoteReference w:id="6"/>
      </w:r>
      <w:r w:rsidR="00CE5810" w:rsidRPr="00A54F50">
        <w:rPr>
          <w:sz w:val="24"/>
          <w:lang w:val="sr-Cyrl-RS"/>
        </w:rPr>
        <w:t xml:space="preserve"> </w:t>
      </w:r>
      <w:r w:rsidR="007D03A5" w:rsidRPr="00754A4D">
        <w:rPr>
          <w:sz w:val="24"/>
          <w:szCs w:val="24"/>
          <w:lang w:val="sr-Cyrl-RS"/>
        </w:rPr>
        <w:t>године и обавезама уродњавања ОЕБС-ових активности, програма и пројеката, ово Мишљење интегрише, како је примерено, родну перспективу и перспективу различитости</w:t>
      </w:r>
      <w:r w:rsidR="002371ED" w:rsidRPr="00A54F50">
        <w:rPr>
          <w:sz w:val="24"/>
          <w:lang w:val="sr-Cyrl-RS"/>
        </w:rPr>
        <w:t>.</w:t>
      </w:r>
    </w:p>
    <w:p w14:paraId="71A33F03" w14:textId="58697B25" w:rsidR="002371ED" w:rsidRPr="00A54F50" w:rsidRDefault="002371ED" w:rsidP="002371ED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 w:rsidRPr="00A54F50">
        <w:rPr>
          <w:sz w:val="24"/>
          <w:lang w:val="sr-Cyrl-RS"/>
        </w:rPr>
        <w:t xml:space="preserve">Ово мишљење је засновано на незваничном преводу Нацрта закона на енглески језик </w:t>
      </w:r>
      <w:r w:rsidR="007D03A5" w:rsidRPr="00754A4D">
        <w:rPr>
          <w:sz w:val="24"/>
          <w:szCs w:val="24"/>
          <w:lang w:val="sr-Cyrl-RS"/>
        </w:rPr>
        <w:t xml:space="preserve">који је доставила Народна скупштина Републике Србије, а који је приложен овом документу као Анекс. Могућа је појава заблуда проистеклих из превода. У случају </w:t>
      </w:r>
      <w:r w:rsidR="007D03A5" w:rsidRPr="00754A4D">
        <w:rPr>
          <w:sz w:val="24"/>
          <w:szCs w:val="24"/>
          <w:lang w:val="sr-Cyrl-RS"/>
        </w:rPr>
        <w:lastRenderedPageBreak/>
        <w:t>превођења Мишљење на други језик, меродавна ће бити верзија на енглеском језику</w:t>
      </w:r>
      <w:r w:rsidRPr="00A54F50">
        <w:rPr>
          <w:sz w:val="24"/>
          <w:lang w:val="sr-Cyrl-RS"/>
        </w:rPr>
        <w:t>.</w:t>
      </w:r>
    </w:p>
    <w:p w14:paraId="0BE81925" w14:textId="3347E244" w:rsidR="00843802" w:rsidRPr="00A54F50" w:rsidRDefault="002371ED" w:rsidP="002371ED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 w:rsidRPr="00A54F50">
        <w:rPr>
          <w:sz w:val="24"/>
          <w:lang w:val="sr-Cyrl-RS"/>
        </w:rPr>
        <w:t xml:space="preserve">Имајући у виду горе наведено, ОДИХР жели да нагласи да ово мишљење не спречава ОДИХР да у будућности формулише додатне писмене или усмене препоруке или коментаре о </w:t>
      </w:r>
      <w:r w:rsidR="007D03A5">
        <w:rPr>
          <w:sz w:val="24"/>
          <w:lang w:val="sr-Cyrl-RS"/>
        </w:rPr>
        <w:t>разматраним питањима</w:t>
      </w:r>
      <w:r w:rsidRPr="00A54F50">
        <w:rPr>
          <w:sz w:val="24"/>
          <w:lang w:val="sr-Cyrl-RS"/>
        </w:rPr>
        <w:t xml:space="preserve"> у Србији.</w:t>
      </w:r>
    </w:p>
    <w:p w14:paraId="62195078" w14:textId="77777777" w:rsidR="00843802" w:rsidRPr="00A54F50" w:rsidRDefault="00843802">
      <w:pPr>
        <w:pStyle w:val="BodyText"/>
        <w:ind w:left="0"/>
        <w:rPr>
          <w:sz w:val="20"/>
          <w:lang w:val="sr-Cyrl-RS"/>
        </w:rPr>
      </w:pPr>
    </w:p>
    <w:p w14:paraId="0030F5FF" w14:textId="77777777" w:rsidR="00843802" w:rsidRPr="00A54F50" w:rsidRDefault="00843802">
      <w:pPr>
        <w:pStyle w:val="BodyText"/>
        <w:ind w:left="0"/>
        <w:rPr>
          <w:sz w:val="20"/>
          <w:lang w:val="sr-Cyrl-RS"/>
        </w:rPr>
      </w:pPr>
    </w:p>
    <w:p w14:paraId="6BDDA068" w14:textId="77777777" w:rsidR="003A4369" w:rsidRDefault="003A4369">
      <w:pPr>
        <w:pStyle w:val="BodyText"/>
        <w:ind w:left="0"/>
        <w:rPr>
          <w:b/>
          <w:color w:val="005595"/>
          <w:spacing w:val="-2"/>
          <w:sz w:val="28"/>
          <w:lang w:val="sr-Cyrl-RS"/>
        </w:rPr>
      </w:pPr>
      <w:r>
        <w:rPr>
          <w:b/>
          <w:color w:val="005595"/>
          <w:spacing w:val="-2"/>
          <w:sz w:val="28"/>
          <w:lang w:val="sr-Cyrl-RS"/>
        </w:rPr>
        <w:t xml:space="preserve">          </w:t>
      </w:r>
    </w:p>
    <w:p w14:paraId="262BB54D" w14:textId="77777777" w:rsidR="003A4369" w:rsidRDefault="003A4369">
      <w:pPr>
        <w:pStyle w:val="BodyText"/>
        <w:ind w:left="0"/>
        <w:rPr>
          <w:b/>
          <w:color w:val="005595"/>
          <w:spacing w:val="-2"/>
          <w:sz w:val="28"/>
          <w:lang w:val="sr-Cyrl-RS"/>
        </w:rPr>
      </w:pPr>
      <w:r>
        <w:rPr>
          <w:b/>
          <w:color w:val="005595"/>
          <w:spacing w:val="-2"/>
          <w:sz w:val="28"/>
          <w:lang w:val="sr-Cyrl-RS"/>
        </w:rPr>
        <w:t xml:space="preserve">          </w:t>
      </w:r>
    </w:p>
    <w:p w14:paraId="7159E86A" w14:textId="01E615BC" w:rsidR="00843802" w:rsidRPr="00A54F50" w:rsidRDefault="003A4369">
      <w:pPr>
        <w:pStyle w:val="BodyText"/>
        <w:ind w:left="0"/>
        <w:rPr>
          <w:sz w:val="20"/>
          <w:lang w:val="sr-Cyrl-RS"/>
        </w:rPr>
      </w:pPr>
      <w:r>
        <w:rPr>
          <w:b/>
          <w:color w:val="005595"/>
          <w:spacing w:val="-2"/>
          <w:sz w:val="28"/>
          <w:lang w:val="sr-Cyrl-RS"/>
        </w:rPr>
        <w:t xml:space="preserve">         </w:t>
      </w:r>
      <w:r>
        <w:rPr>
          <w:b/>
          <w:color w:val="005595"/>
          <w:spacing w:val="-2"/>
          <w:sz w:val="28"/>
          <w:lang w:val="sr-Latn-RS"/>
        </w:rPr>
        <w:t xml:space="preserve">III.          </w:t>
      </w:r>
      <w:r>
        <w:rPr>
          <w:b/>
          <w:color w:val="005595"/>
          <w:spacing w:val="-2"/>
          <w:sz w:val="28"/>
          <w:lang w:val="sr-Cyrl-RS"/>
        </w:rPr>
        <w:t>ПРАВНА АНАЛИЗА И ПРЕПОРУКЕ</w:t>
      </w:r>
    </w:p>
    <w:p w14:paraId="4622B07B" w14:textId="77777777" w:rsidR="00843802" w:rsidRPr="00A54F50" w:rsidRDefault="00843802">
      <w:pPr>
        <w:pStyle w:val="BodyText"/>
        <w:spacing w:before="8"/>
        <w:ind w:left="0"/>
        <w:rPr>
          <w:sz w:val="16"/>
          <w:lang w:val="sr-Cyrl-RS"/>
        </w:rPr>
      </w:pPr>
      <w:bookmarkStart w:id="2" w:name="_bookmark2"/>
      <w:bookmarkStart w:id="3" w:name="_bookmark5"/>
      <w:bookmarkEnd w:id="2"/>
      <w:bookmarkEnd w:id="3"/>
    </w:p>
    <w:p w14:paraId="3BD936CD" w14:textId="781C18D3" w:rsidR="00843802" w:rsidRPr="00A54F50" w:rsidRDefault="003A4369">
      <w:pPr>
        <w:pStyle w:val="BodyText"/>
        <w:ind w:left="547"/>
        <w:rPr>
          <w:sz w:val="20"/>
          <w:lang w:val="sr-Cyrl-RS"/>
        </w:rPr>
      </w:pPr>
      <w:r>
        <w:rPr>
          <w:noProof/>
          <w:sz w:val="20"/>
          <w:lang w:val="sr-Cyrl-RS"/>
        </w:rPr>
        <mc:AlternateContent>
          <mc:Choice Requires="wps">
            <w:drawing>
              <wp:inline distT="0" distB="0" distL="0" distR="0" wp14:anchorId="68F14A31" wp14:editId="786BE763">
                <wp:extent cx="6158865" cy="12700"/>
                <wp:effectExtent l="0" t="0" r="0" b="0"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2700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158484" y="12179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553E9" id="Graphic 44" o:spid="_x0000_s1026" style="width:484.95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1588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" path="m6158484,l,,,12179r6158484,l6158484,xe" fillcolor="#4f81bc" stroked="f">
                <v:path arrowok="t"/>
                <w10:anchorlock/>
              </v:shape>
            </w:pict>
          </mc:Fallback>
        </mc:AlternateContent>
      </w:r>
    </w:p>
    <w:p w14:paraId="17182154" w14:textId="77777777" w:rsidR="00843802" w:rsidRPr="00A54F50" w:rsidRDefault="00843802">
      <w:pPr>
        <w:pStyle w:val="BodyText"/>
        <w:spacing w:before="164"/>
        <w:ind w:left="0"/>
        <w:rPr>
          <w:sz w:val="19"/>
          <w:lang w:val="sr-Cyrl-RS"/>
        </w:rPr>
      </w:pPr>
    </w:p>
    <w:p w14:paraId="13C3589A" w14:textId="6088FA04" w:rsidR="00843802" w:rsidRPr="00A54F50" w:rsidRDefault="002371ED">
      <w:pPr>
        <w:pStyle w:val="Heading1"/>
        <w:numPr>
          <w:ilvl w:val="0"/>
          <w:numId w:val="8"/>
        </w:numPr>
        <w:tabs>
          <w:tab w:val="left" w:pos="1427"/>
        </w:tabs>
        <w:spacing w:before="1"/>
        <w:ind w:right="708"/>
        <w:rPr>
          <w:b w:val="0"/>
          <w:color w:val="005595"/>
          <w:lang w:val="sr-Cyrl-RS"/>
        </w:rPr>
      </w:pPr>
      <w:r w:rsidRPr="00A54F50">
        <w:rPr>
          <w:smallCaps/>
          <w:color w:val="005595"/>
          <w:lang w:val="sr-Cyrl-RS"/>
        </w:rPr>
        <w:t xml:space="preserve">ПРЕДЛОГ ИЗМЕНА ПОГЛАВЉА </w:t>
      </w:r>
      <w:r w:rsidR="007D03A5">
        <w:rPr>
          <w:color w:val="005595"/>
          <w:lang w:val="sr-Latn-RS"/>
        </w:rPr>
        <w:t>II</w:t>
      </w:r>
      <w:r w:rsidR="007D03A5">
        <w:rPr>
          <w:color w:val="005595"/>
          <w:lang w:val="sr-Cyrl-RS"/>
        </w:rPr>
        <w:t>:</w:t>
      </w:r>
      <w:r w:rsidRPr="00A54F50">
        <w:rPr>
          <w:smallCaps/>
          <w:color w:val="005595"/>
          <w:lang w:val="sr-Cyrl-RS"/>
        </w:rPr>
        <w:t xml:space="preserve"> ПОСТУПАК ВОЂЕЊА БИРАЧКОГ СПИСКА, ОДЕЉАК 4</w:t>
      </w:r>
      <w:r w:rsidR="007D03A5">
        <w:rPr>
          <w:smallCaps/>
          <w:color w:val="005595"/>
          <w:lang w:val="sr-Cyrl-RS"/>
        </w:rPr>
        <w:t>:</w:t>
      </w:r>
      <w:r w:rsidRPr="00A54F50">
        <w:rPr>
          <w:smallCaps/>
          <w:color w:val="005595"/>
          <w:lang w:val="sr-Cyrl-RS"/>
        </w:rPr>
        <w:t xml:space="preserve"> ОБЈАВЉИВАЊЕ ДЕЛОВА БИРАЧКОГ СПИСКА И ЗА</w:t>
      </w:r>
      <w:r w:rsidR="007D03A5">
        <w:rPr>
          <w:smallCaps/>
          <w:color w:val="005595"/>
          <w:lang w:val="sr-Cyrl-RS"/>
        </w:rPr>
        <w:t>КЉУЧЕЊЕ</w:t>
      </w:r>
      <w:r w:rsidRPr="00A54F50">
        <w:rPr>
          <w:smallCaps/>
          <w:color w:val="005595"/>
          <w:lang w:val="sr-Cyrl-RS"/>
        </w:rPr>
        <w:t xml:space="preserve"> БИРАЧКОГ СПИСКА</w:t>
      </w:r>
    </w:p>
    <w:p w14:paraId="482AD18E" w14:textId="77777777" w:rsidR="00843802" w:rsidRPr="00A54F50" w:rsidRDefault="00843802">
      <w:pPr>
        <w:pStyle w:val="BodyText"/>
        <w:spacing w:before="21"/>
        <w:ind w:left="0"/>
        <w:rPr>
          <w:b/>
          <w:sz w:val="19"/>
          <w:lang w:val="sr-Cyrl-RS"/>
        </w:rPr>
      </w:pPr>
    </w:p>
    <w:p w14:paraId="145BA902" w14:textId="5D773329" w:rsidR="007D03A5" w:rsidRPr="007D03A5" w:rsidRDefault="001B2B19" w:rsidP="007D03A5">
      <w:pPr>
        <w:pStyle w:val="ListParagraph"/>
        <w:numPr>
          <w:ilvl w:val="0"/>
          <w:numId w:val="9"/>
        </w:numPr>
        <w:tabs>
          <w:tab w:val="left" w:pos="1427"/>
        </w:tabs>
        <w:ind w:right="705"/>
        <w:rPr>
          <w:b/>
          <w:sz w:val="24"/>
          <w:lang w:val="sr-Cyrl-RS"/>
        </w:rPr>
      </w:pPr>
      <w:r>
        <w:rPr>
          <w:sz w:val="24"/>
          <w:lang w:val="sr-Cyrl-RS"/>
        </w:rPr>
        <w:t>У вези предло</w:t>
      </w:r>
      <w:r w:rsidR="002371ED" w:rsidRPr="00A54F50">
        <w:rPr>
          <w:sz w:val="24"/>
          <w:lang w:val="sr-Cyrl-RS"/>
        </w:rPr>
        <w:t xml:space="preserve">жених </w:t>
      </w:r>
      <w:r>
        <w:rPr>
          <w:sz w:val="24"/>
          <w:lang w:val="sr-Cyrl-RS"/>
        </w:rPr>
        <w:t xml:space="preserve">измена </w:t>
      </w:r>
      <w:r w:rsidR="002371ED" w:rsidRPr="00A54F50">
        <w:rPr>
          <w:sz w:val="24"/>
          <w:lang w:val="sr-Cyrl-RS"/>
        </w:rPr>
        <w:t>Поглављ</w:t>
      </w:r>
      <w:r>
        <w:rPr>
          <w:sz w:val="24"/>
          <w:lang w:val="sr-Cyrl-RS"/>
        </w:rPr>
        <w:t>а</w:t>
      </w:r>
      <w:r w:rsidR="002371ED" w:rsidRPr="00A54F50">
        <w:rPr>
          <w:sz w:val="24"/>
          <w:lang w:val="sr-Cyrl-RS"/>
        </w:rPr>
        <w:t xml:space="preserve"> </w:t>
      </w:r>
      <w:r w:rsidR="007D03A5">
        <w:rPr>
          <w:sz w:val="24"/>
          <w:lang w:val="sr-Latn-RS"/>
        </w:rPr>
        <w:t>II</w:t>
      </w:r>
      <w:r w:rsidR="002371ED" w:rsidRPr="00A54F50">
        <w:rPr>
          <w:sz w:val="24"/>
          <w:lang w:val="sr-Cyrl-RS"/>
        </w:rPr>
        <w:t xml:space="preserve"> </w:t>
      </w:r>
      <w:r w:rsidR="00F66F1A">
        <w:rPr>
          <w:sz w:val="24"/>
          <w:lang w:val="sr-Cyrl-RS"/>
        </w:rPr>
        <w:t>ЗЈБС</w:t>
      </w:r>
      <w:r>
        <w:rPr>
          <w:sz w:val="24"/>
          <w:lang w:val="sr-Cyrl-RS"/>
        </w:rPr>
        <w:t xml:space="preserve"> </w:t>
      </w:r>
      <w:r w:rsidR="002371ED" w:rsidRPr="00A54F50">
        <w:rPr>
          <w:sz w:val="24"/>
          <w:lang w:val="sr-Cyrl-RS"/>
        </w:rPr>
        <w:t>о п</w:t>
      </w:r>
      <w:r w:rsidR="007D03A5">
        <w:rPr>
          <w:sz w:val="24"/>
          <w:lang w:val="sr-Cyrl-RS"/>
        </w:rPr>
        <w:t>оступку</w:t>
      </w:r>
      <w:r w:rsidR="002371ED" w:rsidRPr="00A54F50">
        <w:rPr>
          <w:sz w:val="24"/>
          <w:lang w:val="sr-Cyrl-RS"/>
        </w:rPr>
        <w:t xml:space="preserve"> вођењ</w:t>
      </w:r>
      <w:r w:rsidR="007D03A5">
        <w:rPr>
          <w:sz w:val="24"/>
          <w:lang w:val="sr-Cyrl-RS"/>
        </w:rPr>
        <w:t>а</w:t>
      </w:r>
      <w:r w:rsidR="002371ED" w:rsidRPr="00A54F50">
        <w:rPr>
          <w:sz w:val="24"/>
          <w:lang w:val="sr-Cyrl-RS"/>
        </w:rPr>
        <w:t xml:space="preserve"> бирачког списка, у оквиру одељка 4</w:t>
      </w:r>
      <w:r w:rsidR="007D03A5">
        <w:rPr>
          <w:sz w:val="24"/>
          <w:lang w:val="sr-Cyrl-RS"/>
        </w:rPr>
        <w:t>:</w:t>
      </w:r>
      <w:r w:rsidR="002371ED" w:rsidRPr="00A54F50">
        <w:rPr>
          <w:sz w:val="24"/>
          <w:lang w:val="sr-Cyrl-RS"/>
        </w:rPr>
        <w:t xml:space="preserve"> Објављивање делова бирачког списка и за</w:t>
      </w:r>
      <w:r w:rsidR="007D03A5">
        <w:rPr>
          <w:sz w:val="24"/>
          <w:lang w:val="sr-Cyrl-RS"/>
        </w:rPr>
        <w:t>кључење</w:t>
      </w:r>
      <w:r w:rsidR="002371ED" w:rsidRPr="00A54F50">
        <w:rPr>
          <w:sz w:val="24"/>
          <w:lang w:val="sr-Cyrl-RS"/>
        </w:rPr>
        <w:t xml:space="preserve"> бирачког списка, </w:t>
      </w:r>
      <w:r>
        <w:rPr>
          <w:sz w:val="24"/>
          <w:lang w:val="sr-Cyrl-RS"/>
        </w:rPr>
        <w:t xml:space="preserve">у </w:t>
      </w:r>
      <w:r w:rsidR="002371ED" w:rsidRPr="00A54F50">
        <w:rPr>
          <w:sz w:val="24"/>
          <w:lang w:val="sr-Cyrl-RS"/>
        </w:rPr>
        <w:t>ОДИХР-ово</w:t>
      </w:r>
      <w:r>
        <w:rPr>
          <w:sz w:val="24"/>
          <w:lang w:val="sr-Cyrl-RS"/>
        </w:rPr>
        <w:t>м</w:t>
      </w:r>
      <w:r w:rsidR="002371ED"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М</w:t>
      </w:r>
      <w:r w:rsidR="002371ED" w:rsidRPr="00A54F50">
        <w:rPr>
          <w:sz w:val="24"/>
          <w:lang w:val="sr-Cyrl-RS"/>
        </w:rPr>
        <w:t>ишљењ</w:t>
      </w:r>
      <w:r>
        <w:rPr>
          <w:sz w:val="24"/>
          <w:lang w:val="sr-Cyrl-RS"/>
        </w:rPr>
        <w:t>у</w:t>
      </w:r>
      <w:r w:rsidR="002371ED" w:rsidRPr="00A54F50">
        <w:rPr>
          <w:sz w:val="24"/>
          <w:lang w:val="sr-Cyrl-RS"/>
        </w:rPr>
        <w:t xml:space="preserve"> из марта 2025. </w:t>
      </w:r>
      <w:r>
        <w:rPr>
          <w:sz w:val="24"/>
          <w:lang w:val="sr-Cyrl-RS"/>
        </w:rPr>
        <w:t xml:space="preserve">дата је следећа </w:t>
      </w:r>
      <w:r w:rsidR="002371ED" w:rsidRPr="00A54F50">
        <w:rPr>
          <w:sz w:val="24"/>
          <w:lang w:val="sr-Cyrl-RS"/>
        </w:rPr>
        <w:t>препору</w:t>
      </w:r>
      <w:r>
        <w:rPr>
          <w:sz w:val="24"/>
          <w:lang w:val="sr-Cyrl-RS"/>
        </w:rPr>
        <w:t>ка</w:t>
      </w:r>
      <w:r w:rsidR="002371ED" w:rsidRPr="00A54F50">
        <w:rPr>
          <w:sz w:val="24"/>
          <w:lang w:val="sr-Cyrl-RS"/>
        </w:rPr>
        <w:t xml:space="preserve">: </w:t>
      </w:r>
      <w:r w:rsidR="002371ED" w:rsidRPr="003A4369">
        <w:rPr>
          <w:i/>
          <w:iCs/>
          <w:sz w:val="24"/>
          <w:lang w:val="sr-Cyrl-RS"/>
        </w:rPr>
        <w:t>„</w:t>
      </w:r>
      <w:r w:rsidR="007D03A5" w:rsidRPr="007D03A5">
        <w:rPr>
          <w:i/>
          <w:iCs/>
          <w:spacing w:val="-2"/>
          <w:sz w:val="24"/>
          <w:lang w:val="sr-Cyrl-RS"/>
        </w:rPr>
        <w:t>Да би се додатно повећала транспарентност уписа бирача и поверење у бирачки списак, могла би се размотрити могућност да се у предложени нацрт укључи периодично објављивање броја  бирача уписаних по општини. Осим тога, приступ ЈБС треба да буде дозвољен како током редовног вођења евиденција грађана и бирачког списка, тако и током предизборног периода, а не само у време закључивања бирачког списка како је предложено у Нацрту закона.“</w:t>
      </w:r>
      <w:r w:rsidR="007D03A5" w:rsidRPr="007D03A5">
        <w:rPr>
          <w:b/>
          <w:bCs/>
          <w:sz w:val="24"/>
          <w:lang w:val="sr-Cyrl-RS"/>
        </w:rPr>
        <w:t xml:space="preserve"> Позитивно</w:t>
      </w:r>
      <w:r>
        <w:rPr>
          <w:b/>
          <w:bCs/>
          <w:sz w:val="24"/>
          <w:lang w:val="sr-Cyrl-RS"/>
        </w:rPr>
        <w:t xml:space="preserve"> је што</w:t>
      </w:r>
      <w:r w:rsidR="007D03A5" w:rsidRPr="007D03A5">
        <w:rPr>
          <w:b/>
          <w:bCs/>
          <w:sz w:val="24"/>
          <w:lang w:val="sr-Cyrl-RS"/>
        </w:rPr>
        <w:t xml:space="preserve"> ажурирани Нацрт закона на задовољавајући начин адресира оба аспекта горе наведене препоруке</w:t>
      </w:r>
    </w:p>
    <w:p w14:paraId="3ADBAE36" w14:textId="16792300" w:rsidR="00843802" w:rsidRPr="00A54F50" w:rsidRDefault="002371ED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 w:rsidRPr="00A54F50">
        <w:rPr>
          <w:sz w:val="24"/>
          <w:lang w:val="sr-Cyrl-RS"/>
        </w:rPr>
        <w:t xml:space="preserve">Конкретно, ажурирани </w:t>
      </w:r>
      <w:r w:rsidR="001B2B19">
        <w:rPr>
          <w:sz w:val="24"/>
          <w:lang w:val="sr-Cyrl-RS"/>
        </w:rPr>
        <w:t>предлог</w:t>
      </w:r>
      <w:r w:rsidRPr="00A54F50">
        <w:rPr>
          <w:sz w:val="24"/>
          <w:lang w:val="sr-Cyrl-RS"/>
        </w:rPr>
        <w:t xml:space="preserve"> измен</w:t>
      </w:r>
      <w:r w:rsidR="001B2B19"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 члана 14. </w:t>
      </w:r>
      <w:r w:rsidR="00F66F1A">
        <w:rPr>
          <w:sz w:val="24"/>
          <w:lang w:val="sr-Cyrl-RS"/>
        </w:rPr>
        <w:t>ЗЈБС</w:t>
      </w:r>
      <w:r w:rsidRPr="00A54F50">
        <w:rPr>
          <w:sz w:val="24"/>
          <w:lang w:val="sr-Cyrl-RS"/>
        </w:rPr>
        <w:t xml:space="preserve"> (члан 1. ажурираног Нацрта закона) </w:t>
      </w:r>
      <w:r w:rsidR="001B2B19">
        <w:rPr>
          <w:sz w:val="24"/>
          <w:lang w:val="sr-Cyrl-RS"/>
        </w:rPr>
        <w:t>уводи</w:t>
      </w:r>
      <w:r w:rsidRPr="00A54F50">
        <w:rPr>
          <w:sz w:val="24"/>
          <w:lang w:val="sr-Cyrl-RS"/>
        </w:rPr>
        <w:t xml:space="preserve"> захтев да </w:t>
      </w:r>
      <w:r w:rsidR="001B2B19">
        <w:rPr>
          <w:sz w:val="24"/>
          <w:lang w:val="sr-Cyrl-RS"/>
        </w:rPr>
        <w:t xml:space="preserve">на </w:t>
      </w:r>
      <w:r w:rsidRPr="00A54F50">
        <w:rPr>
          <w:sz w:val="24"/>
          <w:lang w:val="sr-Cyrl-RS"/>
        </w:rPr>
        <w:t>сваких седам дана, до за</w:t>
      </w:r>
      <w:r w:rsidR="001B2B19">
        <w:rPr>
          <w:sz w:val="24"/>
          <w:lang w:val="sr-Cyrl-RS"/>
        </w:rPr>
        <w:t>кључења</w:t>
      </w:r>
      <w:r w:rsidRPr="00A54F50">
        <w:rPr>
          <w:sz w:val="24"/>
          <w:lang w:val="sr-Cyrl-RS"/>
        </w:rPr>
        <w:t xml:space="preserve"> бирачког списка, Министарство државне управе и локалне самоуправе (М</w:t>
      </w:r>
      <w:r w:rsidR="001B2B19">
        <w:rPr>
          <w:sz w:val="24"/>
          <w:lang w:val="sr-Cyrl-RS"/>
        </w:rPr>
        <w:t>Д</w:t>
      </w:r>
      <w:r w:rsidRPr="00A54F50">
        <w:rPr>
          <w:sz w:val="24"/>
          <w:lang w:val="sr-Cyrl-RS"/>
        </w:rPr>
        <w:t xml:space="preserve">УЛС) објављује на својој </w:t>
      </w:r>
      <w:r w:rsidR="001B2B19">
        <w:rPr>
          <w:sz w:val="24"/>
          <w:lang w:val="sr-Cyrl-RS"/>
        </w:rPr>
        <w:t>веб-презентацији</w:t>
      </w:r>
      <w:r w:rsidRPr="00A54F50">
        <w:rPr>
          <w:sz w:val="24"/>
          <w:lang w:val="sr-Cyrl-RS"/>
        </w:rPr>
        <w:t xml:space="preserve"> </w:t>
      </w:r>
      <w:r w:rsidR="002204F6">
        <w:rPr>
          <w:sz w:val="24"/>
          <w:lang w:val="sr-Cyrl-RS"/>
        </w:rPr>
        <w:t xml:space="preserve">податке о броју бирача разврстане </w:t>
      </w:r>
      <w:r w:rsidRPr="00A54F50">
        <w:rPr>
          <w:sz w:val="24"/>
          <w:lang w:val="sr-Cyrl-RS"/>
        </w:rPr>
        <w:t xml:space="preserve">по јединицама локалне самоуправе. </w:t>
      </w:r>
      <w:r w:rsidR="002204F6">
        <w:rPr>
          <w:sz w:val="24"/>
          <w:lang w:val="sr-Cyrl-RS"/>
        </w:rPr>
        <w:t>Осим тога</w:t>
      </w:r>
      <w:r w:rsidRPr="00A54F50">
        <w:rPr>
          <w:sz w:val="24"/>
          <w:lang w:val="sr-Cyrl-RS"/>
        </w:rPr>
        <w:t xml:space="preserve">, ажурираним </w:t>
      </w:r>
      <w:r w:rsidR="002204F6">
        <w:rPr>
          <w:sz w:val="24"/>
          <w:lang w:val="sr-Cyrl-RS"/>
        </w:rPr>
        <w:t>предлогом измена</w:t>
      </w:r>
      <w:r w:rsidRPr="00A54F50">
        <w:rPr>
          <w:sz w:val="24"/>
          <w:lang w:val="sr-Cyrl-RS"/>
        </w:rPr>
        <w:t xml:space="preserve"> члан</w:t>
      </w:r>
      <w:r w:rsidR="002204F6"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 17. </w:t>
      </w:r>
      <w:r w:rsidR="00F66F1A">
        <w:rPr>
          <w:sz w:val="24"/>
          <w:lang w:val="sr-Cyrl-RS"/>
        </w:rPr>
        <w:t>ЗЈБС</w:t>
      </w:r>
      <w:r w:rsidRPr="00A54F50">
        <w:rPr>
          <w:sz w:val="24"/>
          <w:lang w:val="sr-Cyrl-RS"/>
        </w:rPr>
        <w:t xml:space="preserve"> (члан 2. ажурираног Нацрта закона) уклања се ограниче</w:t>
      </w:r>
      <w:r w:rsidR="00C5540C">
        <w:rPr>
          <w:sz w:val="24"/>
          <w:lang w:val="sr-Cyrl-RS"/>
        </w:rPr>
        <w:t>ност</w:t>
      </w:r>
      <w:r w:rsidRPr="00A54F50">
        <w:rPr>
          <w:sz w:val="24"/>
          <w:lang w:val="sr-Cyrl-RS"/>
        </w:rPr>
        <w:t xml:space="preserve"> временск</w:t>
      </w:r>
      <w:r w:rsidR="00C5540C">
        <w:rPr>
          <w:sz w:val="24"/>
          <w:lang w:val="sr-Cyrl-RS"/>
        </w:rPr>
        <w:t xml:space="preserve">ог </w:t>
      </w:r>
      <w:r w:rsidRPr="00A54F50">
        <w:rPr>
          <w:sz w:val="24"/>
          <w:lang w:val="sr-Cyrl-RS"/>
        </w:rPr>
        <w:t>период</w:t>
      </w:r>
      <w:r w:rsidR="00C5540C"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 за јавни увид у </w:t>
      </w:r>
      <w:r w:rsidR="00F66F1A">
        <w:rPr>
          <w:sz w:val="24"/>
          <w:lang w:val="sr-Cyrl-RS"/>
        </w:rPr>
        <w:t>ЈБС</w:t>
      </w:r>
      <w:r w:rsidRPr="00A54F50">
        <w:rPr>
          <w:sz w:val="24"/>
          <w:lang w:val="sr-Cyrl-RS"/>
        </w:rPr>
        <w:t xml:space="preserve"> кој</w:t>
      </w:r>
      <w:r w:rsidR="00C5540C"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 </w:t>
      </w:r>
      <w:r w:rsidR="002204F6">
        <w:rPr>
          <w:sz w:val="24"/>
          <w:lang w:val="sr-Cyrl-RS"/>
        </w:rPr>
        <w:t>ј</w:t>
      </w:r>
      <w:r w:rsidRPr="00A54F50">
        <w:rPr>
          <w:sz w:val="24"/>
          <w:lang w:val="sr-Cyrl-RS"/>
        </w:rPr>
        <w:t>е по</w:t>
      </w:r>
      <w:r w:rsidR="002204F6">
        <w:rPr>
          <w:sz w:val="24"/>
          <w:lang w:val="sr-Cyrl-RS"/>
        </w:rPr>
        <w:t>стоја</w:t>
      </w:r>
      <w:r w:rsidR="00C5540C">
        <w:rPr>
          <w:sz w:val="24"/>
          <w:lang w:val="sr-Cyrl-RS"/>
        </w:rPr>
        <w:t>л</w:t>
      </w:r>
      <w:r w:rsidR="002204F6">
        <w:rPr>
          <w:sz w:val="24"/>
          <w:lang w:val="sr-Cyrl-RS"/>
        </w:rPr>
        <w:t>о</w:t>
      </w:r>
      <w:r w:rsidRPr="00A54F50">
        <w:rPr>
          <w:sz w:val="24"/>
          <w:lang w:val="sr-Cyrl-RS"/>
        </w:rPr>
        <w:t xml:space="preserve"> у претходној верзији Нацрта закона, односно након за</w:t>
      </w:r>
      <w:r w:rsidR="002204F6">
        <w:rPr>
          <w:sz w:val="24"/>
          <w:lang w:val="sr-Cyrl-RS"/>
        </w:rPr>
        <w:t>кључења</w:t>
      </w:r>
      <w:r w:rsidRPr="00A54F50">
        <w:rPr>
          <w:sz w:val="24"/>
          <w:lang w:val="sr-Cyrl-RS"/>
        </w:rPr>
        <w:t xml:space="preserve"> бирачког списка. </w:t>
      </w:r>
      <w:r w:rsidR="00C5540C">
        <w:rPr>
          <w:sz w:val="24"/>
          <w:lang w:val="sr-Cyrl-RS"/>
        </w:rPr>
        <w:t>П</w:t>
      </w:r>
      <w:r w:rsidRPr="00A54F50">
        <w:rPr>
          <w:sz w:val="24"/>
          <w:lang w:val="sr-Cyrl-RS"/>
        </w:rPr>
        <w:t xml:space="preserve">рема ажурираном Нацрту закона, јавни приступ </w:t>
      </w:r>
      <w:r w:rsidR="00F66F1A">
        <w:rPr>
          <w:sz w:val="24"/>
          <w:lang w:val="sr-Cyrl-RS"/>
        </w:rPr>
        <w:t>ЈБС</w:t>
      </w:r>
      <w:r w:rsidRPr="00A54F50">
        <w:rPr>
          <w:sz w:val="24"/>
          <w:lang w:val="sr-Cyrl-RS"/>
        </w:rPr>
        <w:t xml:space="preserve"> би</w:t>
      </w:r>
      <w:r w:rsidR="00C5540C">
        <w:rPr>
          <w:sz w:val="24"/>
          <w:lang w:val="sr-Cyrl-RS"/>
        </w:rPr>
        <w:t>ће</w:t>
      </w:r>
      <w:r w:rsidRPr="00A54F50">
        <w:rPr>
          <w:sz w:val="24"/>
          <w:lang w:val="sr-Cyrl-RS"/>
        </w:rPr>
        <w:t xml:space="preserve"> могућ у било ком тренутку, укључујући и током редовног вођења </w:t>
      </w:r>
      <w:r w:rsidRPr="00C70D49">
        <w:rPr>
          <w:sz w:val="24"/>
          <w:lang w:val="sr-Cyrl-RS"/>
        </w:rPr>
        <w:t>матичн</w:t>
      </w:r>
      <w:r w:rsidR="00C5540C" w:rsidRPr="00C70D49">
        <w:rPr>
          <w:sz w:val="24"/>
          <w:lang w:val="sr-Cyrl-RS"/>
        </w:rPr>
        <w:t>их књига</w:t>
      </w:r>
      <w:r w:rsidRPr="00C70D49">
        <w:rPr>
          <w:sz w:val="24"/>
          <w:lang w:val="sr-Cyrl-RS"/>
        </w:rPr>
        <w:t xml:space="preserve"> и бирачког списка</w:t>
      </w:r>
      <w:r w:rsidRPr="00A54F50">
        <w:rPr>
          <w:sz w:val="24"/>
          <w:lang w:val="sr-Cyrl-RS"/>
        </w:rPr>
        <w:t xml:space="preserve"> и током предизборног периода. Према ажурираном Нацрту закона, конкретни подаци у </w:t>
      </w:r>
      <w:r w:rsidR="00F66F1A">
        <w:rPr>
          <w:sz w:val="24"/>
          <w:lang w:val="sr-Cyrl-RS"/>
        </w:rPr>
        <w:t>ЈБС</w:t>
      </w:r>
      <w:r w:rsidRPr="00A54F50">
        <w:rPr>
          <w:sz w:val="24"/>
          <w:lang w:val="sr-Cyrl-RS"/>
        </w:rPr>
        <w:t xml:space="preserve"> који ће бити доступни јавности </w:t>
      </w:r>
      <w:r w:rsidR="00C5540C">
        <w:rPr>
          <w:sz w:val="24"/>
          <w:lang w:val="sr-Cyrl-RS"/>
        </w:rPr>
        <w:t>само</w:t>
      </w:r>
      <w:r w:rsidRPr="00A54F50">
        <w:rPr>
          <w:sz w:val="24"/>
          <w:lang w:val="sr-Cyrl-RS"/>
        </w:rPr>
        <w:t xml:space="preserve"> по за</w:t>
      </w:r>
      <w:r w:rsidR="002204F6">
        <w:rPr>
          <w:sz w:val="24"/>
          <w:lang w:val="sr-Cyrl-RS"/>
        </w:rPr>
        <w:t>кључењу</w:t>
      </w:r>
      <w:r w:rsidRPr="00A54F50">
        <w:rPr>
          <w:sz w:val="24"/>
          <w:lang w:val="sr-Cyrl-RS"/>
        </w:rPr>
        <w:t xml:space="preserve"> </w:t>
      </w:r>
      <w:r w:rsidR="00F66F1A">
        <w:rPr>
          <w:sz w:val="24"/>
          <w:lang w:val="sr-Cyrl-RS"/>
        </w:rPr>
        <w:t>ЈБС</w:t>
      </w:r>
      <w:r w:rsidRPr="00A54F50">
        <w:rPr>
          <w:sz w:val="24"/>
          <w:lang w:val="sr-Cyrl-RS"/>
        </w:rPr>
        <w:t xml:space="preserve"> </w:t>
      </w:r>
      <w:r w:rsidR="00C5540C">
        <w:rPr>
          <w:sz w:val="24"/>
          <w:lang w:val="sr-Cyrl-RS"/>
        </w:rPr>
        <w:t>односе се на то</w:t>
      </w:r>
      <w:r w:rsidRPr="00A54F50">
        <w:rPr>
          <w:sz w:val="24"/>
          <w:lang w:val="sr-Cyrl-RS"/>
        </w:rPr>
        <w:t xml:space="preserve"> да ли ће бирач гласати на предстојећим изборима на основу пребивалишта, боравишта или </w:t>
      </w:r>
      <w:r w:rsidR="00C5540C">
        <w:rPr>
          <w:sz w:val="24"/>
          <w:lang w:val="sr-Cyrl-RS"/>
        </w:rPr>
        <w:t>привременог боравка</w:t>
      </w:r>
      <w:r w:rsidRPr="00A54F50">
        <w:rPr>
          <w:sz w:val="24"/>
          <w:lang w:val="sr-Cyrl-RS"/>
        </w:rPr>
        <w:t xml:space="preserve"> у иностранству (последња категорија је додата у ажурираном Нацрту закона).</w:t>
      </w:r>
    </w:p>
    <w:p w14:paraId="18B729C8" w14:textId="77777777" w:rsidR="00843802" w:rsidRPr="00A54F50" w:rsidRDefault="00843802">
      <w:pPr>
        <w:pStyle w:val="BodyText"/>
        <w:spacing w:before="205"/>
        <w:ind w:left="0"/>
        <w:rPr>
          <w:lang w:val="sr-Cyrl-RS"/>
        </w:rPr>
      </w:pPr>
    </w:p>
    <w:p w14:paraId="45CAA12B" w14:textId="0415477D" w:rsidR="00843802" w:rsidRPr="00A54F50" w:rsidRDefault="003A4369">
      <w:pPr>
        <w:pStyle w:val="Heading1"/>
        <w:numPr>
          <w:ilvl w:val="0"/>
          <w:numId w:val="8"/>
        </w:numPr>
        <w:tabs>
          <w:tab w:val="left" w:pos="1314"/>
          <w:tab w:val="left" w:pos="1427"/>
        </w:tabs>
        <w:ind w:right="705"/>
        <w:rPr>
          <w:color w:val="005595"/>
          <w:lang w:val="sr-Cyrl-RS"/>
        </w:rPr>
      </w:pPr>
      <w:r>
        <w:rPr>
          <w:smallCaps/>
          <w:color w:val="005595"/>
          <w:lang w:val="sr-Cyrl-RS"/>
        </w:rPr>
        <w:t xml:space="preserve">  </w:t>
      </w:r>
      <w:r w:rsidR="002371ED" w:rsidRPr="00A54F50">
        <w:rPr>
          <w:smallCaps/>
          <w:color w:val="005595"/>
          <w:lang w:val="sr-Cyrl-RS"/>
        </w:rPr>
        <w:t>ПРЕДЛОГ ИЗМЕН</w:t>
      </w:r>
      <w:r w:rsidR="00C5540C">
        <w:rPr>
          <w:smallCaps/>
          <w:color w:val="005595"/>
          <w:lang w:val="sr-Cyrl-RS"/>
        </w:rPr>
        <w:t>А</w:t>
      </w:r>
      <w:r w:rsidR="002371ED" w:rsidRPr="00A54F50">
        <w:rPr>
          <w:smallCaps/>
          <w:color w:val="005595"/>
          <w:lang w:val="sr-Cyrl-RS"/>
        </w:rPr>
        <w:t xml:space="preserve"> ПОГЛАВЉА </w:t>
      </w:r>
      <w:r w:rsidR="00C5540C" w:rsidRPr="005560BB">
        <w:rPr>
          <w:color w:val="005595"/>
          <w:lang w:val="sr-Cyrl-RS"/>
        </w:rPr>
        <w:t>IV</w:t>
      </w:r>
      <w:r w:rsidR="002371ED" w:rsidRPr="00A54F50">
        <w:rPr>
          <w:smallCaps/>
          <w:color w:val="005595"/>
          <w:lang w:val="sr-Cyrl-RS"/>
        </w:rPr>
        <w:t>: ПОСЕБНА ПРАВА УЧЕСНИКА НА ИЗБОРИМА – ПРАВО НА У</w:t>
      </w:r>
      <w:r w:rsidR="00C5540C">
        <w:rPr>
          <w:smallCaps/>
          <w:color w:val="005595"/>
          <w:lang w:val="sr-Cyrl-RS"/>
        </w:rPr>
        <w:t xml:space="preserve">ВИД </w:t>
      </w:r>
      <w:r w:rsidR="002371ED" w:rsidRPr="00A54F50">
        <w:rPr>
          <w:smallCaps/>
          <w:color w:val="005595"/>
          <w:lang w:val="sr-Cyrl-RS"/>
        </w:rPr>
        <w:t xml:space="preserve">И ПОДНОШЕЊЕ ЗАХТЕВА ЗА ПРОМЕНУ </w:t>
      </w:r>
      <w:r w:rsidR="00C5540C">
        <w:rPr>
          <w:smallCaps/>
          <w:color w:val="005595"/>
          <w:lang w:val="sr-Cyrl-RS"/>
        </w:rPr>
        <w:t xml:space="preserve">У </w:t>
      </w:r>
      <w:r w:rsidR="002371ED" w:rsidRPr="00A54F50">
        <w:rPr>
          <w:smallCaps/>
          <w:color w:val="005595"/>
          <w:lang w:val="sr-Cyrl-RS"/>
        </w:rPr>
        <w:t>БИРАЧКО</w:t>
      </w:r>
      <w:r w:rsidR="00C5540C">
        <w:rPr>
          <w:smallCaps/>
          <w:color w:val="005595"/>
          <w:lang w:val="sr-Cyrl-RS"/>
        </w:rPr>
        <w:t>М</w:t>
      </w:r>
      <w:r w:rsidR="002371ED" w:rsidRPr="00A54F50">
        <w:rPr>
          <w:smallCaps/>
          <w:color w:val="005595"/>
          <w:lang w:val="sr-Cyrl-RS"/>
        </w:rPr>
        <w:t xml:space="preserve"> СПИСК</w:t>
      </w:r>
      <w:r w:rsidR="00C5540C">
        <w:rPr>
          <w:smallCaps/>
          <w:color w:val="005595"/>
          <w:lang w:val="sr-Cyrl-RS"/>
        </w:rPr>
        <w:t>У</w:t>
      </w:r>
      <w:r w:rsidR="002371ED" w:rsidRPr="00A54F50">
        <w:rPr>
          <w:smallCaps/>
          <w:color w:val="005595"/>
          <w:lang w:val="sr-Cyrl-RS"/>
        </w:rPr>
        <w:t xml:space="preserve"> И НОВО </w:t>
      </w:r>
      <w:r w:rsidR="00C5540C">
        <w:rPr>
          <w:smallCaps/>
          <w:color w:val="005595"/>
          <w:lang w:val="sr-Cyrl-RS"/>
        </w:rPr>
        <w:t>ПО</w:t>
      </w:r>
      <w:r w:rsidR="002371ED" w:rsidRPr="00A54F50">
        <w:rPr>
          <w:smallCaps/>
          <w:color w:val="005595"/>
          <w:lang w:val="sr-Cyrl-RS"/>
        </w:rPr>
        <w:t>ГЛАВЉ</w:t>
      </w:r>
      <w:r w:rsidR="00C5540C">
        <w:rPr>
          <w:smallCaps/>
          <w:color w:val="005595"/>
          <w:lang w:val="sr-Cyrl-RS"/>
        </w:rPr>
        <w:t>Е</w:t>
      </w:r>
      <w:r w:rsidR="002371ED" w:rsidRPr="00A54F50">
        <w:rPr>
          <w:smallCaps/>
          <w:color w:val="005595"/>
          <w:lang w:val="sr-Cyrl-RS"/>
        </w:rPr>
        <w:t xml:space="preserve"> </w:t>
      </w:r>
      <w:r w:rsidR="00C5540C" w:rsidRPr="005560BB">
        <w:rPr>
          <w:color w:val="005595"/>
          <w:lang w:val="sr-Cyrl-RS"/>
        </w:rPr>
        <w:t>VIа</w:t>
      </w:r>
      <w:r w:rsidR="00C5540C" w:rsidRPr="00A54F50">
        <w:rPr>
          <w:smallCaps/>
          <w:color w:val="005595"/>
          <w:lang w:val="sr-Cyrl-RS"/>
        </w:rPr>
        <w:t xml:space="preserve"> </w:t>
      </w:r>
      <w:r w:rsidR="00C5540C">
        <w:rPr>
          <w:smallCaps/>
          <w:color w:val="005595"/>
          <w:lang w:val="sr-Cyrl-RS"/>
        </w:rPr>
        <w:t xml:space="preserve">О </w:t>
      </w:r>
      <w:r w:rsidR="002371ED" w:rsidRPr="00A54F50">
        <w:rPr>
          <w:smallCaps/>
          <w:color w:val="005595"/>
          <w:lang w:val="sr-Cyrl-RS"/>
        </w:rPr>
        <w:t>ЗАШТИТ</w:t>
      </w:r>
      <w:r w:rsidR="00C5540C">
        <w:rPr>
          <w:smallCaps/>
          <w:color w:val="005595"/>
          <w:lang w:val="sr-Cyrl-RS"/>
        </w:rPr>
        <w:t>И</w:t>
      </w:r>
      <w:r w:rsidR="002371ED" w:rsidRPr="00A54F50">
        <w:rPr>
          <w:smallCaps/>
          <w:color w:val="005595"/>
          <w:lang w:val="sr-Cyrl-RS"/>
        </w:rPr>
        <w:t xml:space="preserve"> ПОДАТАКА</w:t>
      </w:r>
      <w:r w:rsidR="00C5540C">
        <w:rPr>
          <w:smallCaps/>
          <w:color w:val="005595"/>
          <w:lang w:val="sr-Cyrl-RS"/>
        </w:rPr>
        <w:t xml:space="preserve"> О </w:t>
      </w:r>
      <w:r w:rsidR="00C70D49">
        <w:rPr>
          <w:smallCaps/>
          <w:color w:val="005595"/>
          <w:lang w:val="sr-Cyrl-RS"/>
        </w:rPr>
        <w:t>ЛИЧНОСТИ</w:t>
      </w:r>
    </w:p>
    <w:p w14:paraId="0995BB5A" w14:textId="77777777" w:rsidR="00843802" w:rsidRPr="00A54F50" w:rsidRDefault="00843802">
      <w:pPr>
        <w:pStyle w:val="BodyText"/>
        <w:spacing w:before="21"/>
        <w:ind w:left="0"/>
        <w:rPr>
          <w:b/>
          <w:sz w:val="19"/>
          <w:lang w:val="sr-Cyrl-RS"/>
        </w:rPr>
      </w:pPr>
    </w:p>
    <w:p w14:paraId="748C557D" w14:textId="0C630A09" w:rsidR="00843802" w:rsidRPr="00496C2B" w:rsidRDefault="00C70D49" w:rsidP="00496C2B">
      <w:pPr>
        <w:pStyle w:val="ListParagraph"/>
        <w:numPr>
          <w:ilvl w:val="0"/>
          <w:numId w:val="9"/>
        </w:numPr>
        <w:tabs>
          <w:tab w:val="left" w:pos="1427"/>
        </w:tabs>
        <w:spacing w:before="268"/>
        <w:ind w:right="706"/>
        <w:rPr>
          <w:lang w:val="sr-Cyrl-RS"/>
        </w:rPr>
      </w:pPr>
      <w:r>
        <w:rPr>
          <w:sz w:val="24"/>
          <w:lang w:val="sr-Cyrl-RS"/>
        </w:rPr>
        <w:t>У вези предло</w:t>
      </w:r>
      <w:r w:rsidRPr="00A54F50">
        <w:rPr>
          <w:sz w:val="24"/>
          <w:lang w:val="sr-Cyrl-RS"/>
        </w:rPr>
        <w:t xml:space="preserve">жених </w:t>
      </w:r>
      <w:r>
        <w:rPr>
          <w:sz w:val="24"/>
          <w:lang w:val="sr-Cyrl-RS"/>
        </w:rPr>
        <w:t xml:space="preserve">измена </w:t>
      </w:r>
      <w:r w:rsidRPr="00A54F50">
        <w:rPr>
          <w:sz w:val="24"/>
          <w:lang w:val="sr-Cyrl-RS"/>
        </w:rPr>
        <w:t>Поглављ</w:t>
      </w:r>
      <w:r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 </w:t>
      </w:r>
      <w:r>
        <w:rPr>
          <w:sz w:val="24"/>
          <w:lang w:val="sr-Latn-RS"/>
        </w:rPr>
        <w:t>IV</w:t>
      </w:r>
      <w:r w:rsidR="002371ED" w:rsidRPr="00496C2B">
        <w:rPr>
          <w:sz w:val="24"/>
          <w:lang w:val="sr-Cyrl-RS"/>
        </w:rPr>
        <w:t xml:space="preserve"> </w:t>
      </w:r>
      <w:r w:rsidR="00F66F1A">
        <w:rPr>
          <w:sz w:val="24"/>
          <w:lang w:val="sr-Cyrl-RS"/>
        </w:rPr>
        <w:t>ЗЈБС</w:t>
      </w:r>
      <w:r>
        <w:rPr>
          <w:sz w:val="24"/>
          <w:lang w:val="sr-Cyrl-RS"/>
        </w:rPr>
        <w:t xml:space="preserve"> </w:t>
      </w:r>
      <w:r w:rsidR="002371ED" w:rsidRPr="00496C2B">
        <w:rPr>
          <w:sz w:val="24"/>
          <w:lang w:val="sr-Cyrl-RS"/>
        </w:rPr>
        <w:t xml:space="preserve">о посебним правима учесника на изборима, конкретно о праву на увид и подношење захтева за промену </w:t>
      </w:r>
      <w:r>
        <w:rPr>
          <w:sz w:val="24"/>
          <w:lang w:val="sr-Cyrl-RS"/>
        </w:rPr>
        <w:t xml:space="preserve">у </w:t>
      </w:r>
      <w:r w:rsidR="002371ED" w:rsidRPr="00496C2B">
        <w:rPr>
          <w:sz w:val="24"/>
          <w:lang w:val="sr-Cyrl-RS"/>
        </w:rPr>
        <w:t>бирачко</w:t>
      </w:r>
      <w:r>
        <w:rPr>
          <w:sz w:val="24"/>
          <w:lang w:val="sr-Cyrl-RS"/>
        </w:rPr>
        <w:t>м</w:t>
      </w:r>
      <w:r w:rsidR="002371ED" w:rsidRPr="00496C2B">
        <w:rPr>
          <w:sz w:val="24"/>
          <w:lang w:val="sr-Cyrl-RS"/>
        </w:rPr>
        <w:t xml:space="preserve"> списк</w:t>
      </w:r>
      <w:r>
        <w:rPr>
          <w:sz w:val="24"/>
          <w:lang w:val="sr-Cyrl-RS"/>
        </w:rPr>
        <w:t>у</w:t>
      </w:r>
      <w:r w:rsidR="002371ED" w:rsidRPr="00496C2B">
        <w:rPr>
          <w:sz w:val="24"/>
          <w:lang w:val="sr-Cyrl-RS"/>
        </w:rPr>
        <w:t>, као и предложено</w:t>
      </w:r>
      <w:r>
        <w:rPr>
          <w:sz w:val="24"/>
          <w:lang w:val="sr-Cyrl-RS"/>
        </w:rPr>
        <w:t>г</w:t>
      </w:r>
      <w:r w:rsidR="002371ED" w:rsidRPr="00496C2B">
        <w:rPr>
          <w:sz w:val="24"/>
          <w:lang w:val="sr-Cyrl-RS"/>
        </w:rPr>
        <w:t xml:space="preserve"> ново</w:t>
      </w:r>
      <w:r>
        <w:rPr>
          <w:sz w:val="24"/>
          <w:lang w:val="sr-Cyrl-RS"/>
        </w:rPr>
        <w:t>г</w:t>
      </w:r>
      <w:r w:rsidR="002371ED" w:rsidRPr="00496C2B">
        <w:rPr>
          <w:sz w:val="24"/>
          <w:lang w:val="sr-Cyrl-RS"/>
        </w:rPr>
        <w:t xml:space="preserve"> поглављ</w:t>
      </w:r>
      <w:r>
        <w:rPr>
          <w:sz w:val="24"/>
          <w:lang w:val="sr-Cyrl-RS"/>
        </w:rPr>
        <w:t>а</w:t>
      </w:r>
      <w:r w:rsidR="002371ED" w:rsidRPr="00496C2B">
        <w:rPr>
          <w:sz w:val="24"/>
          <w:lang w:val="sr-Cyrl-RS"/>
        </w:rPr>
        <w:t xml:space="preserve"> </w:t>
      </w:r>
      <w:r>
        <w:rPr>
          <w:sz w:val="24"/>
          <w:lang w:val="sr-Latn-RS"/>
        </w:rPr>
        <w:t>VI</w:t>
      </w:r>
      <w:r w:rsidR="002371ED" w:rsidRPr="00496C2B">
        <w:rPr>
          <w:sz w:val="24"/>
          <w:lang w:val="sr-Cyrl-RS"/>
        </w:rPr>
        <w:t xml:space="preserve">а о заштити података о личности, </w:t>
      </w:r>
      <w:r>
        <w:rPr>
          <w:sz w:val="24"/>
          <w:lang w:val="sr-Cyrl-RS"/>
        </w:rPr>
        <w:t xml:space="preserve">у </w:t>
      </w:r>
      <w:r w:rsidRPr="00A54F50">
        <w:rPr>
          <w:sz w:val="24"/>
          <w:lang w:val="sr-Cyrl-RS"/>
        </w:rPr>
        <w:t>ОДИХР-ово</w:t>
      </w:r>
      <w:r>
        <w:rPr>
          <w:sz w:val="24"/>
          <w:lang w:val="sr-Cyrl-RS"/>
        </w:rPr>
        <w:t>м</w:t>
      </w:r>
      <w:r w:rsidRPr="00A54F50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М</w:t>
      </w:r>
      <w:r w:rsidRPr="00A54F50">
        <w:rPr>
          <w:sz w:val="24"/>
          <w:lang w:val="sr-Cyrl-RS"/>
        </w:rPr>
        <w:t>ишљењ</w:t>
      </w:r>
      <w:r>
        <w:rPr>
          <w:sz w:val="24"/>
          <w:lang w:val="sr-Cyrl-RS"/>
        </w:rPr>
        <w:t>у</w:t>
      </w:r>
      <w:r w:rsidRPr="00A54F50">
        <w:rPr>
          <w:sz w:val="24"/>
          <w:lang w:val="sr-Cyrl-RS"/>
        </w:rPr>
        <w:t xml:space="preserve"> из марта 2025. </w:t>
      </w:r>
      <w:r>
        <w:rPr>
          <w:sz w:val="24"/>
          <w:lang w:val="sr-Cyrl-RS"/>
        </w:rPr>
        <w:t xml:space="preserve">дато је неколико </w:t>
      </w:r>
      <w:r w:rsidRPr="00A54F50">
        <w:rPr>
          <w:sz w:val="24"/>
          <w:lang w:val="sr-Cyrl-RS"/>
        </w:rPr>
        <w:t>препору</w:t>
      </w:r>
      <w:r>
        <w:rPr>
          <w:sz w:val="24"/>
          <w:lang w:val="sr-Cyrl-RS"/>
        </w:rPr>
        <w:t>ка</w:t>
      </w:r>
      <w:r w:rsidR="002371ED" w:rsidRPr="00496C2B">
        <w:rPr>
          <w:sz w:val="24"/>
          <w:lang w:val="sr-Cyrl-RS"/>
        </w:rPr>
        <w:t xml:space="preserve">. Прво, </w:t>
      </w:r>
      <w:r>
        <w:rPr>
          <w:sz w:val="24"/>
          <w:lang w:val="sr-Cyrl-RS"/>
        </w:rPr>
        <w:t>наводи се</w:t>
      </w:r>
      <w:r w:rsidR="002371ED" w:rsidRPr="00496C2B">
        <w:rPr>
          <w:sz w:val="24"/>
          <w:lang w:val="sr-Cyrl-RS"/>
        </w:rPr>
        <w:t xml:space="preserve"> </w:t>
      </w:r>
      <w:r w:rsidR="002371ED" w:rsidRPr="00496C2B">
        <w:rPr>
          <w:sz w:val="24"/>
          <w:lang w:val="sr-Cyrl-RS"/>
        </w:rPr>
        <w:lastRenderedPageBreak/>
        <w:t xml:space="preserve">да се </w:t>
      </w:r>
      <w:r w:rsidR="002371ED" w:rsidRPr="00496C2B">
        <w:rPr>
          <w:i/>
          <w:iCs/>
          <w:sz w:val="24"/>
          <w:lang w:val="sr-Cyrl-RS"/>
        </w:rPr>
        <w:t>„</w:t>
      </w:r>
      <w:r>
        <w:rPr>
          <w:i/>
          <w:iCs/>
          <w:sz w:val="24"/>
          <w:lang w:val="sr-Cyrl-RS"/>
        </w:rPr>
        <w:t>ради</w:t>
      </w:r>
      <w:r w:rsidR="002371ED" w:rsidRPr="00496C2B">
        <w:rPr>
          <w:i/>
          <w:iCs/>
          <w:sz w:val="24"/>
          <w:lang w:val="sr-Cyrl-RS"/>
        </w:rPr>
        <w:t xml:space="preserve"> правне сигурности</w:t>
      </w:r>
      <w:r w:rsidR="00F74E45">
        <w:rPr>
          <w:i/>
          <w:iCs/>
          <w:sz w:val="24"/>
          <w:lang w:val="sr-Cyrl-RS"/>
        </w:rPr>
        <w:t>,</w:t>
      </w:r>
      <w:r w:rsidR="002371ED" w:rsidRPr="00496C2B">
        <w:rPr>
          <w:i/>
          <w:iCs/>
          <w:sz w:val="24"/>
          <w:lang w:val="sr-Cyrl-RS"/>
        </w:rPr>
        <w:t xml:space="preserve"> препоручује да се утврди које могуће радње Републичка изборна комисија може или треба да предузме </w:t>
      </w:r>
      <w:r w:rsidR="00F74E45">
        <w:rPr>
          <w:i/>
          <w:iCs/>
          <w:sz w:val="24"/>
          <w:lang w:val="sr-Cyrl-RS"/>
        </w:rPr>
        <w:t>ако</w:t>
      </w:r>
      <w:r w:rsidR="002371ED" w:rsidRPr="00496C2B">
        <w:rPr>
          <w:i/>
          <w:iCs/>
          <w:sz w:val="24"/>
          <w:lang w:val="sr-Cyrl-RS"/>
        </w:rPr>
        <w:t xml:space="preserve"> утврди неправилности приликом приступа </w:t>
      </w:r>
      <w:r w:rsidR="00F66F1A">
        <w:rPr>
          <w:i/>
          <w:iCs/>
          <w:sz w:val="24"/>
          <w:lang w:val="sr-Cyrl-RS"/>
        </w:rPr>
        <w:t>ЈБС</w:t>
      </w:r>
      <w:r w:rsidR="002371ED" w:rsidRPr="00496C2B">
        <w:rPr>
          <w:i/>
          <w:iCs/>
          <w:sz w:val="24"/>
          <w:lang w:val="sr-Cyrl-RS"/>
        </w:rPr>
        <w:t xml:space="preserve"> и подацима бирача“.</w:t>
      </w:r>
      <w:r w:rsidR="002371ED" w:rsidRPr="00496C2B">
        <w:rPr>
          <w:sz w:val="24"/>
          <w:lang w:val="sr-Cyrl-RS"/>
        </w:rPr>
        <w:t xml:space="preserve"> </w:t>
      </w:r>
      <w:r w:rsidR="002371ED" w:rsidRPr="00496C2B">
        <w:rPr>
          <w:b/>
          <w:bCs/>
          <w:sz w:val="24"/>
          <w:lang w:val="sr-Cyrl-RS"/>
        </w:rPr>
        <w:t>Позитивно</w:t>
      </w:r>
      <w:r w:rsidR="00F74E45">
        <w:rPr>
          <w:b/>
          <w:bCs/>
          <w:sz w:val="24"/>
          <w:lang w:val="sr-Cyrl-RS"/>
        </w:rPr>
        <w:t xml:space="preserve"> је што</w:t>
      </w:r>
      <w:r w:rsidR="002371ED" w:rsidRPr="00496C2B">
        <w:rPr>
          <w:b/>
          <w:bCs/>
          <w:sz w:val="24"/>
          <w:lang w:val="sr-Cyrl-RS"/>
        </w:rPr>
        <w:t xml:space="preserve"> ажурирани Нацрт закона на задовољавајући начин адресира ову препоруку</w:t>
      </w:r>
      <w:r w:rsidR="002371ED" w:rsidRPr="00496C2B">
        <w:rPr>
          <w:sz w:val="24"/>
          <w:lang w:val="sr-Cyrl-RS"/>
        </w:rPr>
        <w:t xml:space="preserve">. С тим у вези, ажурирани </w:t>
      </w:r>
      <w:r w:rsidR="00F74E45">
        <w:rPr>
          <w:sz w:val="24"/>
          <w:lang w:val="sr-Cyrl-RS"/>
        </w:rPr>
        <w:t>предлог</w:t>
      </w:r>
      <w:r w:rsidR="002371ED" w:rsidRPr="00496C2B">
        <w:rPr>
          <w:sz w:val="24"/>
          <w:lang w:val="sr-Cyrl-RS"/>
        </w:rPr>
        <w:t xml:space="preserve"> измен</w:t>
      </w:r>
      <w:r w:rsidR="00F74E45">
        <w:rPr>
          <w:sz w:val="24"/>
          <w:lang w:val="sr-Cyrl-RS"/>
        </w:rPr>
        <w:t>а</w:t>
      </w:r>
      <w:r w:rsidR="002371ED" w:rsidRPr="00496C2B">
        <w:rPr>
          <w:sz w:val="24"/>
          <w:lang w:val="sr-Cyrl-RS"/>
        </w:rPr>
        <w:t xml:space="preserve"> члана 21. З</w:t>
      </w:r>
      <w:r w:rsidR="00F74E45">
        <w:rPr>
          <w:sz w:val="24"/>
          <w:lang w:val="sr-Cyrl-RS"/>
        </w:rPr>
        <w:t>ЈБС</w:t>
      </w:r>
      <w:r w:rsidR="002371ED" w:rsidRPr="00496C2B">
        <w:rPr>
          <w:sz w:val="24"/>
          <w:lang w:val="sr-Cyrl-RS"/>
        </w:rPr>
        <w:t xml:space="preserve"> (члан 3. </w:t>
      </w:r>
      <w:r w:rsidR="00F74E45">
        <w:rPr>
          <w:sz w:val="24"/>
          <w:lang w:val="sr-Cyrl-RS"/>
        </w:rPr>
        <w:t xml:space="preserve">у </w:t>
      </w:r>
      <w:r w:rsidR="002371ED" w:rsidRPr="00496C2B">
        <w:rPr>
          <w:sz w:val="24"/>
          <w:lang w:val="sr-Cyrl-RS"/>
        </w:rPr>
        <w:t xml:space="preserve">обе верзије Нацрта закона) садржи нови </w:t>
      </w:r>
      <w:r w:rsidR="00F74E45">
        <w:rPr>
          <w:sz w:val="24"/>
          <w:lang w:val="sr-Cyrl-RS"/>
        </w:rPr>
        <w:t xml:space="preserve">други </w:t>
      </w:r>
      <w:r w:rsidR="002371ED" w:rsidRPr="00496C2B">
        <w:rPr>
          <w:sz w:val="24"/>
          <w:lang w:val="sr-Cyrl-RS"/>
        </w:rPr>
        <w:t>став којим се Републичкој изборној комисији (РИК)</w:t>
      </w:r>
      <w:r w:rsidR="00CE52DE">
        <w:rPr>
          <w:sz w:val="24"/>
          <w:lang w:val="sr-Cyrl-RS"/>
        </w:rPr>
        <w:t xml:space="preserve">, </w:t>
      </w:r>
      <w:r w:rsidR="002371ED" w:rsidRPr="00496C2B">
        <w:rPr>
          <w:sz w:val="24"/>
          <w:lang w:val="sr-Cyrl-RS"/>
        </w:rPr>
        <w:t xml:space="preserve">у сталном и проширеном саставу, </w:t>
      </w:r>
      <w:r w:rsidR="00CE52DE">
        <w:rPr>
          <w:sz w:val="24"/>
          <w:lang w:val="sr-Cyrl-RS"/>
        </w:rPr>
        <w:t xml:space="preserve">даје </w:t>
      </w:r>
      <w:r w:rsidR="00BC070A">
        <w:rPr>
          <w:sz w:val="24"/>
          <w:lang w:val="sr-Cyrl-RS"/>
        </w:rPr>
        <w:t>право</w:t>
      </w:r>
      <w:r w:rsidR="00CE52DE" w:rsidRPr="00496C2B">
        <w:rPr>
          <w:sz w:val="24"/>
          <w:lang w:val="sr-Cyrl-RS"/>
        </w:rPr>
        <w:t xml:space="preserve"> да</w:t>
      </w:r>
      <w:r w:rsidR="00CE52DE">
        <w:rPr>
          <w:sz w:val="24"/>
          <w:lang w:val="sr-Cyrl-RS"/>
        </w:rPr>
        <w:t>,</w:t>
      </w:r>
      <w:r w:rsidR="00CE52DE" w:rsidRPr="00496C2B">
        <w:rPr>
          <w:sz w:val="24"/>
          <w:lang w:val="sr-Cyrl-RS"/>
        </w:rPr>
        <w:t xml:space="preserve"> </w:t>
      </w:r>
      <w:r w:rsidR="002371ED" w:rsidRPr="00496C2B">
        <w:rPr>
          <w:sz w:val="24"/>
          <w:lang w:val="sr-Cyrl-RS"/>
        </w:rPr>
        <w:t xml:space="preserve">преко секретара РИК-а, </w:t>
      </w:r>
      <w:r w:rsidR="00BC070A">
        <w:rPr>
          <w:sz w:val="24"/>
          <w:lang w:val="sr-Cyrl-RS"/>
        </w:rPr>
        <w:t xml:space="preserve">поднесе </w:t>
      </w:r>
      <w:r w:rsidR="00BC070A" w:rsidRPr="008A23D2">
        <w:rPr>
          <w:sz w:val="24"/>
          <w:lang w:val="sr-Cyrl-RS"/>
        </w:rPr>
        <w:t>притужбу</w:t>
      </w:r>
      <w:r w:rsidR="002371ED" w:rsidRPr="00496C2B">
        <w:rPr>
          <w:sz w:val="24"/>
          <w:lang w:val="sr-Cyrl-RS"/>
        </w:rPr>
        <w:t xml:space="preserve"> М</w:t>
      </w:r>
      <w:r w:rsidR="00CE52DE">
        <w:rPr>
          <w:sz w:val="24"/>
          <w:lang w:val="sr-Cyrl-RS"/>
        </w:rPr>
        <w:t>ДУЛС</w:t>
      </w:r>
      <w:r w:rsidR="002371ED" w:rsidRPr="00496C2B">
        <w:rPr>
          <w:sz w:val="24"/>
          <w:lang w:val="sr-Cyrl-RS"/>
        </w:rPr>
        <w:t xml:space="preserve">-у, </w:t>
      </w:r>
      <w:r w:rsidR="00CE52DE">
        <w:rPr>
          <w:sz w:val="24"/>
          <w:lang w:val="sr-Cyrl-RS"/>
        </w:rPr>
        <w:t>у вези</w:t>
      </w:r>
      <w:r w:rsidR="002371ED" w:rsidRPr="00496C2B">
        <w:rPr>
          <w:sz w:val="24"/>
          <w:lang w:val="sr-Cyrl-RS"/>
        </w:rPr>
        <w:t xml:space="preserve"> тачност</w:t>
      </w:r>
      <w:r w:rsidR="00CE52DE">
        <w:rPr>
          <w:sz w:val="24"/>
          <w:lang w:val="sr-Cyrl-RS"/>
        </w:rPr>
        <w:t>и</w:t>
      </w:r>
      <w:r w:rsidR="002371ED" w:rsidRPr="00496C2B">
        <w:rPr>
          <w:sz w:val="24"/>
          <w:lang w:val="sr-Cyrl-RS"/>
        </w:rPr>
        <w:t xml:space="preserve"> </w:t>
      </w:r>
      <w:r w:rsidR="00CE52DE">
        <w:rPr>
          <w:sz w:val="24"/>
          <w:lang w:val="sr-Cyrl-RS"/>
        </w:rPr>
        <w:t>и ажурности</w:t>
      </w:r>
      <w:r w:rsidR="002371ED" w:rsidRPr="00496C2B">
        <w:rPr>
          <w:sz w:val="24"/>
          <w:lang w:val="sr-Cyrl-RS"/>
        </w:rPr>
        <w:t xml:space="preserve"> података </w:t>
      </w:r>
      <w:r w:rsidR="00CE52DE">
        <w:rPr>
          <w:sz w:val="24"/>
          <w:lang w:val="sr-Cyrl-RS"/>
        </w:rPr>
        <w:t xml:space="preserve">у </w:t>
      </w:r>
      <w:r w:rsidR="002371ED" w:rsidRPr="00496C2B">
        <w:rPr>
          <w:sz w:val="24"/>
          <w:lang w:val="sr-Cyrl-RS"/>
        </w:rPr>
        <w:t>бирач</w:t>
      </w:r>
      <w:r w:rsidR="00CE52DE">
        <w:rPr>
          <w:sz w:val="24"/>
          <w:lang w:val="sr-Cyrl-RS"/>
        </w:rPr>
        <w:t>ком списку</w:t>
      </w:r>
      <w:r w:rsidR="00496C2B">
        <w:rPr>
          <w:rStyle w:val="FootnoteReference"/>
          <w:sz w:val="24"/>
          <w:lang w:val="sr-Cyrl-RS"/>
        </w:rPr>
        <w:footnoteReference w:id="7"/>
      </w:r>
      <w:r w:rsidR="002371ED" w:rsidRPr="00496C2B">
        <w:rPr>
          <w:sz w:val="24"/>
          <w:lang w:val="sr-Cyrl-RS"/>
        </w:rPr>
        <w:t xml:space="preserve">. </w:t>
      </w:r>
      <w:r w:rsidR="00CE52DE">
        <w:rPr>
          <w:sz w:val="24"/>
          <w:lang w:val="sr-Cyrl-RS"/>
        </w:rPr>
        <w:t xml:space="preserve">Такође се </w:t>
      </w:r>
      <w:r w:rsidR="00BC070A">
        <w:rPr>
          <w:sz w:val="24"/>
          <w:lang w:val="sr-Cyrl-RS"/>
        </w:rPr>
        <w:t xml:space="preserve">одређује обавеза </w:t>
      </w:r>
      <w:r w:rsidR="00CE52DE">
        <w:rPr>
          <w:sz w:val="24"/>
          <w:lang w:val="sr-Cyrl-RS"/>
        </w:rPr>
        <w:t>РИК</w:t>
      </w:r>
      <w:r w:rsidR="00BC070A">
        <w:rPr>
          <w:sz w:val="24"/>
          <w:lang w:val="sr-Cyrl-RS"/>
        </w:rPr>
        <w:t>-а</w:t>
      </w:r>
      <w:r w:rsidR="00CE52DE">
        <w:rPr>
          <w:sz w:val="24"/>
          <w:lang w:val="sr-Cyrl-RS"/>
        </w:rPr>
        <w:t xml:space="preserve"> </w:t>
      </w:r>
      <w:r w:rsidR="00CE52DE">
        <w:rPr>
          <w:lang w:val="sr-Cyrl-RS"/>
        </w:rPr>
        <w:t xml:space="preserve">да </w:t>
      </w:r>
      <w:r w:rsidR="00BC070A">
        <w:rPr>
          <w:lang w:val="sr-Cyrl-RS"/>
        </w:rPr>
        <w:t xml:space="preserve">на њу одговори </w:t>
      </w:r>
      <w:r w:rsidR="002371ED" w:rsidRPr="00496C2B">
        <w:rPr>
          <w:lang w:val="sr-Cyrl-RS"/>
        </w:rPr>
        <w:t xml:space="preserve">у року од 15 дана од дана </w:t>
      </w:r>
      <w:r w:rsidR="00BC070A">
        <w:rPr>
          <w:lang w:val="sr-Cyrl-RS"/>
        </w:rPr>
        <w:t xml:space="preserve">њеног </w:t>
      </w:r>
      <w:r w:rsidR="002371ED" w:rsidRPr="00496C2B">
        <w:rPr>
          <w:lang w:val="sr-Cyrl-RS"/>
        </w:rPr>
        <w:t xml:space="preserve">пријема. </w:t>
      </w:r>
      <w:r w:rsidR="00CE52DE">
        <w:rPr>
          <w:lang w:val="sr-Cyrl-RS"/>
        </w:rPr>
        <w:t>Осим тога</w:t>
      </w:r>
      <w:r w:rsidR="002371ED" w:rsidRPr="00496C2B">
        <w:rPr>
          <w:lang w:val="sr-Cyrl-RS"/>
        </w:rPr>
        <w:t xml:space="preserve">, члан 23. ажурираног Нацрта закона (раније члан 22. </w:t>
      </w:r>
      <w:r w:rsidR="00CE52DE">
        <w:rPr>
          <w:lang w:val="sr-Cyrl-RS"/>
        </w:rPr>
        <w:t>претходне</w:t>
      </w:r>
      <w:r w:rsidR="002371ED" w:rsidRPr="00496C2B">
        <w:rPr>
          <w:lang w:val="sr-Cyrl-RS"/>
        </w:rPr>
        <w:t xml:space="preserve"> верзије Нацрта закона) садржи два нова става која предвиђају да чланови и замен</w:t>
      </w:r>
      <w:r w:rsidR="00CE52DE">
        <w:rPr>
          <w:lang w:val="sr-Cyrl-RS"/>
        </w:rPr>
        <w:t>ици</w:t>
      </w:r>
      <w:r w:rsidR="002371ED" w:rsidRPr="00496C2B">
        <w:rPr>
          <w:lang w:val="sr-Cyrl-RS"/>
        </w:rPr>
        <w:t xml:space="preserve"> чланов</w:t>
      </w:r>
      <w:r w:rsidR="00CE52DE">
        <w:rPr>
          <w:lang w:val="sr-Cyrl-RS"/>
        </w:rPr>
        <w:t>а</w:t>
      </w:r>
      <w:r w:rsidR="002371ED" w:rsidRPr="00496C2B">
        <w:rPr>
          <w:lang w:val="sr-Cyrl-RS"/>
        </w:rPr>
        <w:t xml:space="preserve"> РИК-а имају право да подносе </w:t>
      </w:r>
      <w:r w:rsidR="00BC070A">
        <w:rPr>
          <w:lang w:val="sr-Cyrl-RS"/>
        </w:rPr>
        <w:t>притужбе</w:t>
      </w:r>
      <w:r w:rsidR="002371ED" w:rsidRPr="00496C2B">
        <w:rPr>
          <w:lang w:val="sr-Cyrl-RS"/>
        </w:rPr>
        <w:t xml:space="preserve"> Комисији за ревизију </w:t>
      </w:r>
      <w:r w:rsidR="00BC070A">
        <w:rPr>
          <w:lang w:val="sr-Cyrl-RS"/>
        </w:rPr>
        <w:t>у вези</w:t>
      </w:r>
      <w:r w:rsidR="002371ED" w:rsidRPr="00496C2B">
        <w:rPr>
          <w:lang w:val="sr-Cyrl-RS"/>
        </w:rPr>
        <w:t xml:space="preserve"> тачност</w:t>
      </w:r>
      <w:r w:rsidR="00BC070A">
        <w:rPr>
          <w:lang w:val="sr-Cyrl-RS"/>
        </w:rPr>
        <w:t>и</w:t>
      </w:r>
      <w:r w:rsidR="002371ED" w:rsidRPr="00496C2B">
        <w:rPr>
          <w:lang w:val="sr-Cyrl-RS"/>
        </w:rPr>
        <w:t xml:space="preserve"> </w:t>
      </w:r>
      <w:r w:rsidR="00F66F1A">
        <w:rPr>
          <w:lang w:val="sr-Cyrl-RS"/>
        </w:rPr>
        <w:t>ЈБС</w:t>
      </w:r>
      <w:r w:rsidR="002371ED" w:rsidRPr="00496C2B">
        <w:rPr>
          <w:lang w:val="sr-Cyrl-RS"/>
        </w:rPr>
        <w:t xml:space="preserve"> и </w:t>
      </w:r>
      <w:r w:rsidR="00BC070A">
        <w:rPr>
          <w:lang w:val="sr-Cyrl-RS"/>
        </w:rPr>
        <w:t>његове а</w:t>
      </w:r>
      <w:r w:rsidR="002371ED" w:rsidRPr="00496C2B">
        <w:rPr>
          <w:lang w:val="sr-Cyrl-RS"/>
        </w:rPr>
        <w:t>журн</w:t>
      </w:r>
      <w:r w:rsidR="00BC070A">
        <w:rPr>
          <w:lang w:val="sr-Cyrl-RS"/>
        </w:rPr>
        <w:t>ости</w:t>
      </w:r>
      <w:r w:rsidR="002371ED" w:rsidRPr="00496C2B">
        <w:rPr>
          <w:lang w:val="sr-Cyrl-RS"/>
        </w:rPr>
        <w:t xml:space="preserve"> и да буду позвани на седницу Комисије за ревизију </w:t>
      </w:r>
      <w:r w:rsidR="00BC070A">
        <w:rPr>
          <w:lang w:val="sr-Cyrl-RS"/>
        </w:rPr>
        <w:t>приликом</w:t>
      </w:r>
      <w:r w:rsidR="002371ED" w:rsidRPr="00496C2B">
        <w:rPr>
          <w:lang w:val="sr-Cyrl-RS"/>
        </w:rPr>
        <w:t xml:space="preserve"> разматра</w:t>
      </w:r>
      <w:r w:rsidR="00BC070A">
        <w:rPr>
          <w:lang w:val="sr-Cyrl-RS"/>
        </w:rPr>
        <w:t>ња њихове</w:t>
      </w:r>
      <w:r w:rsidR="002371ED" w:rsidRPr="00496C2B">
        <w:rPr>
          <w:lang w:val="sr-Cyrl-RS"/>
        </w:rPr>
        <w:t xml:space="preserve"> притужбе.</w:t>
      </w:r>
    </w:p>
    <w:p w14:paraId="46B88AA1" w14:textId="77777777" w:rsidR="00843802" w:rsidRPr="00A54F50" w:rsidRDefault="00CE5810">
      <w:pPr>
        <w:pStyle w:val="BodyText"/>
        <w:spacing w:before="9"/>
        <w:ind w:left="0"/>
        <w:rPr>
          <w:sz w:val="18"/>
          <w:lang w:val="sr-Cyrl-RS"/>
        </w:rPr>
      </w:pPr>
      <w:r w:rsidRPr="00A54F50">
        <w:rPr>
          <w:noProof/>
          <w:sz w:val="18"/>
          <w:lang w:val="sr-Cyrl-R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F716941" wp14:editId="5CDF969D">
                <wp:simplePos x="0" y="0"/>
                <wp:positionH relativeFrom="page">
                  <wp:posOffset>1168908</wp:posOffset>
                </wp:positionH>
                <wp:positionV relativeFrom="paragraph">
                  <wp:posOffset>154683</wp:posOffset>
                </wp:positionV>
                <wp:extent cx="5671185" cy="1458595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1185" cy="1458595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3BB05E" w14:textId="77777777" w:rsidR="002371ED" w:rsidRPr="002371ED" w:rsidRDefault="002371ED" w:rsidP="002371ED">
                            <w:pPr>
                              <w:spacing w:before="120"/>
                              <w:ind w:left="108" w:right="383" w:firstLine="28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2371ED">
                              <w:rPr>
                                <w:b/>
                                <w:color w:val="000000"/>
                                <w:sz w:val="24"/>
                              </w:rPr>
                              <w:t>ПРЕПОРУКА А</w:t>
                            </w:r>
                          </w:p>
                          <w:p w14:paraId="263085E0" w14:textId="60B2BB1A" w:rsidR="00843802" w:rsidRDefault="002371ED" w:rsidP="002371ED">
                            <w:pPr>
                              <w:spacing w:before="120"/>
                              <w:ind w:left="108" w:right="383" w:firstLine="28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Препоручује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се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да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члан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om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23.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ажурираног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Нацрта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закона</w:t>
                            </w:r>
                            <w:proofErr w:type="spellEnd"/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утврди</w:t>
                            </w:r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рок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у којем је </w:t>
                            </w:r>
                            <w:proofErr w:type="spellStart"/>
                            <w:r w:rsidR="00215062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Комисиј</w:t>
                            </w:r>
                            <w:proofErr w:type="spellEnd"/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а</w:t>
                            </w:r>
                            <w:r w:rsidR="00215062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15062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за</w:t>
                            </w:r>
                            <w:proofErr w:type="spellEnd"/>
                            <w:r w:rsidR="00215062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15062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ревизију</w:t>
                            </w:r>
                            <w:proofErr w:type="spellEnd"/>
                            <w:r w:rsidR="00215062"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дужна да </w:t>
                            </w:r>
                            <w:r w:rsidR="008A23D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одговори на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притужбе у вези тачности ЈБС</w:t>
                            </w:r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Осим тога</w:t>
                            </w:r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да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би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се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обезбедило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благовремено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решавање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C031CC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т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аквих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притужби</w:t>
                            </w:r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требало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би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размотрити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увођење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C031CC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посебних хитних</w:t>
                            </w:r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рокова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у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чл</w:t>
                            </w:r>
                            <w:proofErr w:type="spellEnd"/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21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и 23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ажурираног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Нацрта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закона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за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МДУЛС и </w:t>
                            </w:r>
                            <w:r w:rsidR="00044173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К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омисију</w:t>
                            </w:r>
                            <w:proofErr w:type="spellEnd"/>
                            <w:r w:rsidR="00044173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за ревизију</w:t>
                            </w:r>
                            <w:r w:rsidR="00750CC0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,</w:t>
                            </w:r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за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решавање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21506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притужби</w:t>
                            </w:r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током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изборног</w:t>
                            </w:r>
                            <w:proofErr w:type="spellEnd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496C2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периода</w:t>
                            </w:r>
                            <w:proofErr w:type="spellEnd"/>
                            <w:r w:rsidRPr="002371ED"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16941" id="Textbox 48" o:spid="_x0000_s1027" type="#_x0000_t202" style="position:absolute;margin-left:92.05pt;margin-top:12.2pt;width:446.55pt;height:114.8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" fillcolor="#ebf3fd" strokecolor="#005595" strokeweight=".08431mm">
                <v:path arrowok="t"/>
                <v:textbox inset="0,0,0,0">
                  <w:txbxContent>
                    <w:p w14:paraId="613BB05E" w14:textId="77777777" w:rsidR="002371ED" w:rsidRPr="002371ED" w:rsidRDefault="002371ED" w:rsidP="002371ED">
                      <w:pPr>
                        <w:spacing w:before="120"/>
                        <w:ind w:left="108" w:right="383" w:firstLine="28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 w:rsidRPr="002371ED">
                        <w:rPr>
                          <w:b/>
                          <w:color w:val="000000"/>
                          <w:sz w:val="24"/>
                        </w:rPr>
                        <w:t>ПРЕПОРУКА А</w:t>
                      </w:r>
                    </w:p>
                    <w:p w14:paraId="263085E0" w14:textId="60B2BB1A" w:rsidR="00843802" w:rsidRDefault="002371ED" w:rsidP="002371ED">
                      <w:pPr>
                        <w:spacing w:before="120"/>
                        <w:ind w:left="108" w:right="383" w:firstLine="28"/>
                        <w:jc w:val="both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Препоручује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се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да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члан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om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23.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ажурираног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Нацрта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закона</w:t>
                      </w:r>
                      <w:proofErr w:type="spellEnd"/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утврди</w:t>
                      </w:r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рок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у којем је </w:t>
                      </w:r>
                      <w:proofErr w:type="spellStart"/>
                      <w:r w:rsidR="00215062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Комисиј</w:t>
                      </w:r>
                      <w:proofErr w:type="spellEnd"/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а</w:t>
                      </w:r>
                      <w:r w:rsidR="00215062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215062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за</w:t>
                      </w:r>
                      <w:proofErr w:type="spellEnd"/>
                      <w:r w:rsidR="00215062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215062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ревизију</w:t>
                      </w:r>
                      <w:proofErr w:type="spellEnd"/>
                      <w:r w:rsidR="00215062"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дужна да </w:t>
                      </w:r>
                      <w:r w:rsidR="008A23D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одговори на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притужбе у вези тачности ЈБС</w:t>
                      </w:r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. 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Осим тога</w:t>
                      </w:r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да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би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се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обезбедило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благовремено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решавање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 w:rsidR="00C031CC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т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аквих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притужби</w:t>
                      </w:r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требало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би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размотрити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увођење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 w:rsidR="00C031CC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посебних хитних</w:t>
                      </w:r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рокова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у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чл</w:t>
                      </w:r>
                      <w:proofErr w:type="spellEnd"/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.</w:t>
                      </w:r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21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.</w:t>
                      </w:r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и 23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.</w:t>
                      </w:r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ажурираног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Нацрта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закона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за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МДУЛС и </w:t>
                      </w:r>
                      <w:r w:rsidR="00044173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К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омисију</w:t>
                      </w:r>
                      <w:proofErr w:type="spellEnd"/>
                      <w:r w:rsidR="00044173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за ревизију</w:t>
                      </w:r>
                      <w:r w:rsidR="00750CC0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,</w:t>
                      </w:r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за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решавање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 w:rsidR="00215062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притужби</w:t>
                      </w:r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током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изборног</w:t>
                      </w:r>
                      <w:proofErr w:type="spellEnd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496C2B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периода</w:t>
                      </w:r>
                      <w:proofErr w:type="spellEnd"/>
                      <w:r w:rsidRPr="002371ED"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AB23D2" w14:textId="77777777" w:rsidR="00843802" w:rsidRPr="00215062" w:rsidRDefault="00843802">
      <w:pPr>
        <w:pStyle w:val="BodyText"/>
        <w:spacing w:before="1"/>
        <w:ind w:left="0"/>
        <w:rPr>
          <w:lang w:val="sr-Latn-RS"/>
        </w:rPr>
      </w:pPr>
    </w:p>
    <w:p w14:paraId="3284E63B" w14:textId="729BDB04" w:rsidR="00AA7F80" w:rsidRPr="00A54F50" w:rsidRDefault="00C031CC" w:rsidP="00AA7F80">
      <w:pPr>
        <w:pStyle w:val="ListParagraph"/>
        <w:numPr>
          <w:ilvl w:val="0"/>
          <w:numId w:val="9"/>
        </w:numPr>
        <w:tabs>
          <w:tab w:val="left" w:pos="1427"/>
        </w:tabs>
        <w:spacing w:before="121"/>
        <w:ind w:right="704"/>
        <w:rPr>
          <w:sz w:val="24"/>
          <w:lang w:val="sr-Cyrl-RS"/>
        </w:rPr>
      </w:pPr>
      <w:r>
        <w:rPr>
          <w:sz w:val="24"/>
          <w:lang w:val="sr-Cyrl-RS"/>
        </w:rPr>
        <w:t xml:space="preserve">У </w:t>
      </w:r>
      <w:r w:rsidR="00AA7F80" w:rsidRPr="00A54F50">
        <w:rPr>
          <w:sz w:val="24"/>
          <w:lang w:val="sr-Cyrl-RS"/>
        </w:rPr>
        <w:t>Мишљењ</w:t>
      </w:r>
      <w:r>
        <w:rPr>
          <w:sz w:val="24"/>
          <w:lang w:val="sr-Cyrl-RS"/>
        </w:rPr>
        <w:t>у</w:t>
      </w:r>
      <w:r w:rsidR="00AA7F80" w:rsidRPr="00A54F50">
        <w:rPr>
          <w:sz w:val="24"/>
          <w:lang w:val="sr-Cyrl-RS"/>
        </w:rPr>
        <w:t xml:space="preserve"> из марта 2025. </w:t>
      </w:r>
      <w:r>
        <w:rPr>
          <w:sz w:val="24"/>
          <w:lang w:val="sr-Cyrl-RS"/>
        </w:rPr>
        <w:t xml:space="preserve">године се </w:t>
      </w:r>
      <w:r w:rsidR="00784BD7">
        <w:rPr>
          <w:sz w:val="24"/>
          <w:lang w:val="sr-Cyrl-RS"/>
        </w:rPr>
        <w:t>наводи</w:t>
      </w:r>
      <w:r w:rsidR="00AA7F80" w:rsidRPr="00A54F50">
        <w:rPr>
          <w:sz w:val="24"/>
          <w:lang w:val="sr-Cyrl-RS"/>
        </w:rPr>
        <w:t xml:space="preserve"> да</w:t>
      </w:r>
      <w:r>
        <w:rPr>
          <w:sz w:val="24"/>
          <w:lang w:val="sr-Cyrl-RS"/>
        </w:rPr>
        <w:t xml:space="preserve"> се</w:t>
      </w:r>
      <w:r w:rsidR="00AA7F80" w:rsidRPr="00A54F50">
        <w:rPr>
          <w:sz w:val="24"/>
          <w:lang w:val="sr-Cyrl-RS"/>
        </w:rPr>
        <w:t xml:space="preserve"> "</w:t>
      </w:r>
      <w:r w:rsidRPr="00C031CC">
        <w:rPr>
          <w:i/>
          <w:iCs/>
          <w:sz w:val="24"/>
          <w:lang w:val="sr-Cyrl-RS"/>
        </w:rPr>
        <w:t>у</w:t>
      </w:r>
      <w:r w:rsidR="00AA7F80" w:rsidRPr="00496C2B">
        <w:rPr>
          <w:i/>
          <w:iCs/>
          <w:sz w:val="24"/>
          <w:lang w:val="sr-Cyrl-RS"/>
        </w:rPr>
        <w:t xml:space="preserve"> складу са међународном добром праксом, препоручује да се </w:t>
      </w:r>
      <w:r>
        <w:rPr>
          <w:i/>
          <w:iCs/>
          <w:sz w:val="24"/>
          <w:lang w:val="sr-Cyrl-RS"/>
        </w:rPr>
        <w:t xml:space="preserve">обим провере </w:t>
      </w:r>
      <w:r w:rsidRPr="00496C2B">
        <w:rPr>
          <w:i/>
          <w:iCs/>
          <w:sz w:val="24"/>
          <w:lang w:val="sr-Cyrl-RS"/>
        </w:rPr>
        <w:t>[</w:t>
      </w:r>
      <w:r>
        <w:rPr>
          <w:i/>
          <w:iCs/>
          <w:sz w:val="24"/>
          <w:lang w:val="sr-Cyrl-RS"/>
        </w:rPr>
        <w:t>ЈБС</w:t>
      </w:r>
      <w:r w:rsidRPr="00496C2B">
        <w:rPr>
          <w:i/>
          <w:iCs/>
          <w:sz w:val="24"/>
          <w:lang w:val="sr-Cyrl-RS"/>
        </w:rPr>
        <w:t xml:space="preserve">] </w:t>
      </w:r>
      <w:r w:rsidR="00AA7F80" w:rsidRPr="00496C2B">
        <w:rPr>
          <w:i/>
          <w:iCs/>
          <w:sz w:val="24"/>
          <w:lang w:val="sr-Cyrl-RS"/>
        </w:rPr>
        <w:t>прошири укључи</w:t>
      </w:r>
      <w:r>
        <w:rPr>
          <w:i/>
          <w:iCs/>
          <w:sz w:val="24"/>
          <w:lang w:val="sr-Cyrl-RS"/>
        </w:rPr>
        <w:t>вањем</w:t>
      </w:r>
      <w:r w:rsidR="00AA7F80" w:rsidRPr="00496C2B">
        <w:rPr>
          <w:i/>
          <w:iCs/>
          <w:sz w:val="24"/>
          <w:lang w:val="sr-Cyrl-RS"/>
        </w:rPr>
        <w:t xml:space="preserve"> организациј</w:t>
      </w:r>
      <w:r>
        <w:rPr>
          <w:i/>
          <w:iCs/>
          <w:sz w:val="24"/>
          <w:lang w:val="sr-Cyrl-RS"/>
        </w:rPr>
        <w:t>а</w:t>
      </w:r>
      <w:r w:rsidR="00AA7F80" w:rsidRPr="00496C2B">
        <w:rPr>
          <w:i/>
          <w:iCs/>
          <w:sz w:val="24"/>
          <w:lang w:val="sr-Cyrl-RS"/>
        </w:rPr>
        <w:t xml:space="preserve"> цивилног друштва и груп</w:t>
      </w:r>
      <w:r>
        <w:rPr>
          <w:i/>
          <w:iCs/>
          <w:sz w:val="24"/>
          <w:lang w:val="sr-Cyrl-RS"/>
        </w:rPr>
        <w:t>а</w:t>
      </w:r>
      <w:r w:rsidR="00AA7F80" w:rsidRPr="00496C2B">
        <w:rPr>
          <w:i/>
          <w:iCs/>
          <w:sz w:val="24"/>
          <w:lang w:val="sr-Cyrl-RS"/>
        </w:rPr>
        <w:t xml:space="preserve"> грађана </w:t>
      </w:r>
      <w:r>
        <w:rPr>
          <w:i/>
          <w:iCs/>
          <w:sz w:val="24"/>
          <w:lang w:val="sr-Cyrl-RS"/>
        </w:rPr>
        <w:t xml:space="preserve">који </w:t>
      </w:r>
      <w:r w:rsidR="00AA7F80" w:rsidRPr="00496C2B">
        <w:rPr>
          <w:i/>
          <w:iCs/>
          <w:sz w:val="24"/>
          <w:lang w:val="sr-Cyrl-RS"/>
        </w:rPr>
        <w:t>посматра</w:t>
      </w:r>
      <w:r>
        <w:rPr>
          <w:i/>
          <w:iCs/>
          <w:sz w:val="24"/>
          <w:lang w:val="sr-Cyrl-RS"/>
        </w:rPr>
        <w:t>ју изборе</w:t>
      </w:r>
      <w:r w:rsidR="00AA7F80" w:rsidRPr="00496C2B">
        <w:rPr>
          <w:i/>
          <w:iCs/>
          <w:sz w:val="24"/>
          <w:lang w:val="sr-Cyrl-RS"/>
        </w:rPr>
        <w:t xml:space="preserve">. У случају да је </w:t>
      </w:r>
      <w:r>
        <w:rPr>
          <w:i/>
          <w:iCs/>
          <w:sz w:val="24"/>
          <w:lang w:val="sr-Cyrl-RS"/>
        </w:rPr>
        <w:t>ов</w:t>
      </w:r>
      <w:r w:rsidR="00AA7F80" w:rsidRPr="00496C2B">
        <w:rPr>
          <w:i/>
          <w:iCs/>
          <w:sz w:val="24"/>
          <w:lang w:val="sr-Cyrl-RS"/>
        </w:rPr>
        <w:t>о регулисано, закон</w:t>
      </w:r>
      <w:r>
        <w:rPr>
          <w:i/>
          <w:iCs/>
          <w:sz w:val="24"/>
          <w:lang w:val="sr-Cyrl-RS"/>
        </w:rPr>
        <w:t>ом</w:t>
      </w:r>
      <w:r w:rsidR="00AA7F80" w:rsidRPr="00496C2B">
        <w:rPr>
          <w:i/>
          <w:iCs/>
          <w:sz w:val="24"/>
          <w:lang w:val="sr-Cyrl-RS"/>
        </w:rPr>
        <w:t xml:space="preserve"> треба </w:t>
      </w:r>
      <w:r>
        <w:rPr>
          <w:i/>
          <w:iCs/>
          <w:sz w:val="24"/>
          <w:lang w:val="sr-Cyrl-RS"/>
        </w:rPr>
        <w:t>прецизирати</w:t>
      </w:r>
      <w:r w:rsidR="00AA7F80" w:rsidRPr="00496C2B">
        <w:rPr>
          <w:i/>
          <w:iCs/>
          <w:sz w:val="24"/>
          <w:lang w:val="sr-Cyrl-RS"/>
        </w:rPr>
        <w:t xml:space="preserve"> све критеријуме </w:t>
      </w:r>
      <w:r>
        <w:rPr>
          <w:i/>
          <w:iCs/>
          <w:sz w:val="24"/>
          <w:lang w:val="sr-Cyrl-RS"/>
        </w:rPr>
        <w:t>које би такве</w:t>
      </w:r>
      <w:r w:rsidR="00AA7F80" w:rsidRPr="00496C2B">
        <w:rPr>
          <w:i/>
          <w:iCs/>
          <w:sz w:val="24"/>
          <w:lang w:val="sr-Cyrl-RS"/>
        </w:rPr>
        <w:t xml:space="preserve"> организације мора</w:t>
      </w:r>
      <w:r>
        <w:rPr>
          <w:i/>
          <w:iCs/>
          <w:sz w:val="24"/>
          <w:lang w:val="sr-Cyrl-RS"/>
        </w:rPr>
        <w:t>ле</w:t>
      </w:r>
      <w:r w:rsidR="00AA7F80" w:rsidRPr="00496C2B">
        <w:rPr>
          <w:i/>
          <w:iCs/>
          <w:sz w:val="24"/>
          <w:lang w:val="sr-Cyrl-RS"/>
        </w:rPr>
        <w:t xml:space="preserve"> да </w:t>
      </w:r>
      <w:r>
        <w:rPr>
          <w:i/>
          <w:iCs/>
          <w:sz w:val="24"/>
          <w:lang w:val="sr-Cyrl-RS"/>
        </w:rPr>
        <w:t>испуне</w:t>
      </w:r>
      <w:r w:rsidR="00AA7F80" w:rsidRPr="00496C2B">
        <w:rPr>
          <w:i/>
          <w:iCs/>
          <w:sz w:val="24"/>
          <w:lang w:val="sr-Cyrl-RS"/>
        </w:rPr>
        <w:t>."</w:t>
      </w:r>
      <w:r w:rsidR="00AA7F80" w:rsidRPr="00A54F50">
        <w:rPr>
          <w:sz w:val="24"/>
          <w:lang w:val="sr-Cyrl-RS"/>
        </w:rPr>
        <w:t xml:space="preserve"> </w:t>
      </w:r>
      <w:r w:rsidR="00AA7F80" w:rsidRPr="00496C2B">
        <w:rPr>
          <w:b/>
          <w:bCs/>
          <w:sz w:val="24"/>
          <w:lang w:val="sr-Cyrl-RS"/>
        </w:rPr>
        <w:t>Ажурирани Нацрт закона делимично адресира ову препоруку</w:t>
      </w:r>
      <w:r w:rsidR="00AA7F80" w:rsidRPr="00A54F50">
        <w:rPr>
          <w:sz w:val="24"/>
          <w:lang w:val="sr-Cyrl-RS"/>
        </w:rPr>
        <w:t xml:space="preserve">. Конкретно, ажурирани </w:t>
      </w:r>
      <w:r>
        <w:rPr>
          <w:sz w:val="24"/>
          <w:lang w:val="sr-Cyrl-RS"/>
        </w:rPr>
        <w:t>предлог</w:t>
      </w:r>
      <w:r w:rsidR="00AA7F80" w:rsidRPr="00A54F50">
        <w:rPr>
          <w:sz w:val="24"/>
          <w:lang w:val="sr-Cyrl-RS"/>
        </w:rPr>
        <w:t xml:space="preserve"> измен</w:t>
      </w:r>
      <w:r>
        <w:rPr>
          <w:sz w:val="24"/>
          <w:lang w:val="sr-Cyrl-RS"/>
        </w:rPr>
        <w:t>а</w:t>
      </w:r>
      <w:r w:rsidR="00AA7F80" w:rsidRPr="00A54F50">
        <w:rPr>
          <w:sz w:val="24"/>
          <w:lang w:val="sr-Cyrl-RS"/>
        </w:rPr>
        <w:t xml:space="preserve"> члана 21. </w:t>
      </w:r>
      <w:r w:rsidR="00F66F1A">
        <w:rPr>
          <w:sz w:val="24"/>
          <w:lang w:val="sr-Cyrl-RS"/>
        </w:rPr>
        <w:t>ЗЈБС</w:t>
      </w:r>
      <w:r w:rsidR="00AA7F80" w:rsidRPr="00A54F50">
        <w:rPr>
          <w:sz w:val="24"/>
          <w:lang w:val="sr-Cyrl-RS"/>
        </w:rPr>
        <w:t xml:space="preserve"> (члан 3. </w:t>
      </w:r>
      <w:r>
        <w:rPr>
          <w:sz w:val="24"/>
          <w:lang w:val="sr-Cyrl-RS"/>
        </w:rPr>
        <w:t xml:space="preserve">у </w:t>
      </w:r>
      <w:r w:rsidR="00AA7F80" w:rsidRPr="00A54F50">
        <w:rPr>
          <w:sz w:val="24"/>
          <w:lang w:val="sr-Cyrl-RS"/>
        </w:rPr>
        <w:t xml:space="preserve">обе верзије Нацрта закона) садржи нови трећи став који домаћим удружењима </w:t>
      </w:r>
      <w:r w:rsidR="00333569">
        <w:rPr>
          <w:sz w:val="24"/>
          <w:lang w:val="sr-Cyrl-RS"/>
        </w:rPr>
        <w:t xml:space="preserve">која су </w:t>
      </w:r>
      <w:r w:rsidR="00AA7F80" w:rsidRPr="00A54F50">
        <w:rPr>
          <w:sz w:val="24"/>
          <w:lang w:val="sr-Cyrl-RS"/>
        </w:rPr>
        <w:t>од РИК-а д</w:t>
      </w:r>
      <w:r w:rsidR="00333569">
        <w:rPr>
          <w:sz w:val="24"/>
          <w:lang w:val="sr-Cyrl-RS"/>
        </w:rPr>
        <w:t xml:space="preserve">обила овлашћење за праћење </w:t>
      </w:r>
      <w:r w:rsidR="00AA7F80" w:rsidRPr="00A54F50">
        <w:rPr>
          <w:sz w:val="24"/>
          <w:lang w:val="sr-Cyrl-RS"/>
        </w:rPr>
        <w:t>избор</w:t>
      </w:r>
      <w:r w:rsidR="00333569">
        <w:rPr>
          <w:sz w:val="24"/>
          <w:lang w:val="sr-Cyrl-RS"/>
        </w:rPr>
        <w:t>а</w:t>
      </w:r>
      <w:r w:rsidR="00AA7F80" w:rsidRPr="00A54F50">
        <w:rPr>
          <w:sz w:val="24"/>
          <w:lang w:val="sr-Cyrl-RS"/>
        </w:rPr>
        <w:t xml:space="preserve"> даје право приступа свим подацима о бирачима у бирачком списку (осим јединственог матичног броја грађана) п</w:t>
      </w:r>
      <w:r w:rsidR="00333569">
        <w:rPr>
          <w:sz w:val="24"/>
          <w:lang w:val="sr-Cyrl-RS"/>
        </w:rPr>
        <w:t>утем</w:t>
      </w:r>
      <w:r w:rsidR="00AA7F80" w:rsidRPr="00A54F50">
        <w:rPr>
          <w:sz w:val="24"/>
          <w:lang w:val="sr-Cyrl-RS"/>
        </w:rPr>
        <w:t xml:space="preserve"> посебног модула </w:t>
      </w:r>
      <w:r w:rsidR="00333569">
        <w:rPr>
          <w:sz w:val="24"/>
          <w:lang w:val="sr-Cyrl-RS"/>
        </w:rPr>
        <w:t xml:space="preserve">на веб-презентацији министарства надлежног за послове </w:t>
      </w:r>
      <w:r w:rsidR="00784BD7">
        <w:rPr>
          <w:sz w:val="24"/>
          <w:lang w:val="sr-Cyrl-RS"/>
        </w:rPr>
        <w:t xml:space="preserve">јавне </w:t>
      </w:r>
      <w:r w:rsidR="00AA7F80" w:rsidRPr="00A54F50">
        <w:rPr>
          <w:sz w:val="24"/>
          <w:lang w:val="sr-Cyrl-RS"/>
        </w:rPr>
        <w:t xml:space="preserve">управе. У суштини, </w:t>
      </w:r>
      <w:r w:rsidR="00784BD7">
        <w:rPr>
          <w:sz w:val="24"/>
          <w:lang w:val="sr-Cyrl-RS"/>
        </w:rPr>
        <w:t xml:space="preserve">посматрачким </w:t>
      </w:r>
      <w:r w:rsidR="00AA7F80" w:rsidRPr="00A54F50">
        <w:rPr>
          <w:sz w:val="24"/>
          <w:lang w:val="sr-Cyrl-RS"/>
        </w:rPr>
        <w:t xml:space="preserve">организацијама се даје исто право приступа </w:t>
      </w:r>
      <w:r w:rsidR="00F66F1A">
        <w:rPr>
          <w:sz w:val="24"/>
          <w:lang w:val="sr-Cyrl-RS"/>
        </w:rPr>
        <w:t>ЈБС</w:t>
      </w:r>
      <w:r w:rsidR="00AA7F80" w:rsidRPr="00A54F50">
        <w:rPr>
          <w:sz w:val="24"/>
          <w:lang w:val="sr-Cyrl-RS"/>
        </w:rPr>
        <w:t xml:space="preserve"> које </w:t>
      </w:r>
      <w:r w:rsidR="00784BD7">
        <w:rPr>
          <w:sz w:val="24"/>
          <w:lang w:val="sr-Cyrl-RS"/>
        </w:rPr>
        <w:t>је</w:t>
      </w:r>
      <w:r w:rsidR="00AA7F80" w:rsidRPr="00A54F50">
        <w:rPr>
          <w:sz w:val="24"/>
          <w:lang w:val="sr-Cyrl-RS"/>
        </w:rPr>
        <w:t xml:space="preserve"> предлагачима изборних листа </w:t>
      </w:r>
      <w:r w:rsidR="00784BD7">
        <w:rPr>
          <w:sz w:val="24"/>
          <w:lang w:val="sr-Cyrl-RS"/>
        </w:rPr>
        <w:t xml:space="preserve">било </w:t>
      </w:r>
      <w:r w:rsidR="00AA7F80" w:rsidRPr="00A54F50">
        <w:rPr>
          <w:sz w:val="24"/>
          <w:lang w:val="sr-Cyrl-RS"/>
        </w:rPr>
        <w:t xml:space="preserve">дато претходном (и ажурираном) верзијом Нацрта закона, укључујући обавезу да потпишу писану изјаву о заштити поверљивости података којом се потврђује да ће лице које приступи подацима поступати у складу са Законом о заштити података и користити податке искључиво у сврху остваривања </w:t>
      </w:r>
      <w:r w:rsidR="00784BD7">
        <w:rPr>
          <w:sz w:val="24"/>
          <w:lang w:val="sr-Cyrl-RS"/>
        </w:rPr>
        <w:t xml:space="preserve">својих </w:t>
      </w:r>
      <w:r w:rsidR="00AA7F80" w:rsidRPr="00A54F50">
        <w:rPr>
          <w:sz w:val="24"/>
          <w:lang w:val="sr-Cyrl-RS"/>
        </w:rPr>
        <w:t xml:space="preserve">права из </w:t>
      </w:r>
      <w:r w:rsidR="00F66F1A">
        <w:rPr>
          <w:sz w:val="24"/>
          <w:lang w:val="sr-Cyrl-RS"/>
        </w:rPr>
        <w:t>ЗЈБС</w:t>
      </w:r>
      <w:r w:rsidR="00AA7F80" w:rsidRPr="00A54F50">
        <w:rPr>
          <w:sz w:val="24"/>
          <w:lang w:val="sr-Cyrl-RS"/>
        </w:rPr>
        <w:t xml:space="preserve">. Критеријум да би ове организације могле да приступе подацима бирача је да имају акредитацију РИК-а за посматрање предстојећих избора (што захтева испуњење одређених објективних критеријума прописаних законом којим се уређују избори). </w:t>
      </w:r>
      <w:r w:rsidR="00AA7F80" w:rsidRPr="00496C2B">
        <w:rPr>
          <w:b/>
          <w:bCs/>
          <w:i/>
          <w:iCs/>
          <w:sz w:val="24"/>
          <w:lang w:val="sr-Cyrl-RS"/>
        </w:rPr>
        <w:t xml:space="preserve">Препоручује се да се прецизира да ли организације цивилног друштва које нису </w:t>
      </w:r>
      <w:r w:rsidR="00784BD7">
        <w:rPr>
          <w:b/>
          <w:bCs/>
          <w:i/>
          <w:iCs/>
          <w:sz w:val="24"/>
          <w:lang w:val="sr-Cyrl-RS"/>
        </w:rPr>
        <w:t>непосредно</w:t>
      </w:r>
      <w:r w:rsidR="00AA7F80" w:rsidRPr="00496C2B">
        <w:rPr>
          <w:b/>
          <w:bCs/>
          <w:i/>
          <w:iCs/>
          <w:sz w:val="24"/>
          <w:lang w:val="sr-Cyrl-RS"/>
        </w:rPr>
        <w:t xml:space="preserve"> укључене у изборне активности између изборних циклуса, али траже овлашћење од РИК-а за посматрање избора, имају право на приступ подацима у бирачком списку</w:t>
      </w:r>
      <w:r w:rsidR="00AA7F80" w:rsidRPr="00A54F50">
        <w:rPr>
          <w:sz w:val="24"/>
          <w:lang w:val="sr-Cyrl-RS"/>
        </w:rPr>
        <w:t>.</w:t>
      </w:r>
    </w:p>
    <w:p w14:paraId="3A452BE5" w14:textId="66DFB93E" w:rsidR="00843802" w:rsidRPr="00A54F50" w:rsidRDefault="00AA7F80" w:rsidP="00AA7F80">
      <w:pPr>
        <w:pStyle w:val="ListParagraph"/>
        <w:numPr>
          <w:ilvl w:val="0"/>
          <w:numId w:val="9"/>
        </w:numPr>
        <w:tabs>
          <w:tab w:val="left" w:pos="1427"/>
        </w:tabs>
        <w:spacing w:before="121"/>
        <w:ind w:right="704"/>
        <w:rPr>
          <w:b/>
          <w:sz w:val="24"/>
          <w:lang w:val="sr-Cyrl-RS"/>
        </w:rPr>
      </w:pPr>
      <w:r w:rsidRPr="00A54F50">
        <w:rPr>
          <w:sz w:val="24"/>
          <w:lang w:val="sr-Cyrl-RS"/>
        </w:rPr>
        <w:t>Даље, у Мишљењу из марта 2025. године се наводи да „</w:t>
      </w:r>
      <w:r w:rsidRPr="00496C2B">
        <w:rPr>
          <w:i/>
          <w:iCs/>
          <w:sz w:val="24"/>
          <w:lang w:val="sr-Cyrl-RS"/>
        </w:rPr>
        <w:t xml:space="preserve">Да би се додатно ојачала заштита података о личности и спречило неовлашћено коришћење података [бирача], могло би се размотрити проширење предложеног новог поглавља о заштити података о личности додавањем </w:t>
      </w:r>
      <w:r w:rsidR="00784BD7">
        <w:rPr>
          <w:i/>
          <w:iCs/>
          <w:sz w:val="24"/>
          <w:lang w:val="sr-Cyrl-RS"/>
        </w:rPr>
        <w:t>изричитих</w:t>
      </w:r>
      <w:r w:rsidRPr="00496C2B">
        <w:rPr>
          <w:i/>
          <w:iCs/>
          <w:sz w:val="24"/>
          <w:lang w:val="sr-Cyrl-RS"/>
        </w:rPr>
        <w:t xml:space="preserve"> одредби кој</w:t>
      </w:r>
      <w:r w:rsidR="00784BD7">
        <w:rPr>
          <w:i/>
          <w:iCs/>
          <w:sz w:val="24"/>
          <w:lang w:val="sr-Cyrl-RS"/>
        </w:rPr>
        <w:t>има</w:t>
      </w:r>
      <w:r w:rsidRPr="00496C2B">
        <w:rPr>
          <w:i/>
          <w:iCs/>
          <w:sz w:val="24"/>
          <w:lang w:val="sr-Cyrl-RS"/>
        </w:rPr>
        <w:t xml:space="preserve"> би </w:t>
      </w:r>
      <w:r w:rsidR="00784BD7">
        <w:rPr>
          <w:i/>
          <w:iCs/>
          <w:sz w:val="24"/>
          <w:lang w:val="sr-Cyrl-RS"/>
        </w:rPr>
        <w:t xml:space="preserve">се </w:t>
      </w:r>
      <w:r w:rsidRPr="00496C2B">
        <w:rPr>
          <w:i/>
          <w:iCs/>
          <w:sz w:val="24"/>
          <w:lang w:val="sr-Cyrl-RS"/>
        </w:rPr>
        <w:t xml:space="preserve">отклониле нејасноће </w:t>
      </w:r>
      <w:r w:rsidR="00784BD7">
        <w:rPr>
          <w:i/>
          <w:iCs/>
          <w:sz w:val="24"/>
          <w:lang w:val="sr-Cyrl-RS"/>
        </w:rPr>
        <w:lastRenderedPageBreak/>
        <w:t>у погледу</w:t>
      </w:r>
      <w:r w:rsidRPr="00496C2B">
        <w:rPr>
          <w:i/>
          <w:iCs/>
          <w:sz w:val="24"/>
          <w:lang w:val="sr-Cyrl-RS"/>
        </w:rPr>
        <w:t xml:space="preserve"> ус</w:t>
      </w:r>
      <w:r w:rsidR="00784BD7">
        <w:rPr>
          <w:i/>
          <w:iCs/>
          <w:sz w:val="24"/>
          <w:lang w:val="sr-Cyrl-RS"/>
        </w:rPr>
        <w:t>аглашености</w:t>
      </w:r>
      <w:r w:rsidRPr="00496C2B">
        <w:rPr>
          <w:i/>
          <w:iCs/>
          <w:sz w:val="24"/>
          <w:lang w:val="sr-Cyrl-RS"/>
        </w:rPr>
        <w:t xml:space="preserve"> Нацрта закона са законима о заштити података о личности и на тај начин омогућиле боље разумевање </w:t>
      </w:r>
      <w:r w:rsidR="00784BD7">
        <w:rPr>
          <w:i/>
          <w:iCs/>
          <w:sz w:val="24"/>
          <w:lang w:val="sr-Cyrl-RS"/>
        </w:rPr>
        <w:t xml:space="preserve">права и обавеза </w:t>
      </w:r>
      <w:r w:rsidR="00A80CB1">
        <w:rPr>
          <w:i/>
          <w:iCs/>
          <w:sz w:val="24"/>
          <w:lang w:val="sr-Cyrl-RS"/>
        </w:rPr>
        <w:t>различитих актера који приступају подацима о упису бирача и прегледају их.“</w:t>
      </w:r>
      <w:r w:rsidR="00784BD7" w:rsidRPr="00496C2B">
        <w:rPr>
          <w:b/>
          <w:bCs/>
          <w:sz w:val="24"/>
          <w:lang w:val="sr-Cyrl-RS"/>
        </w:rPr>
        <w:t xml:space="preserve"> </w:t>
      </w:r>
      <w:r w:rsidRPr="00496C2B">
        <w:rPr>
          <w:b/>
          <w:bCs/>
          <w:sz w:val="24"/>
          <w:lang w:val="sr-Cyrl-RS"/>
        </w:rPr>
        <w:t xml:space="preserve">Ова препорука није адресирана у ажурираном Нацрту закона који не садржи никакве додатне одредбе у вези са заштитом података о личности осим онога што је било укључено у претходну верзију </w:t>
      </w:r>
      <w:r w:rsidR="00A80CB1">
        <w:rPr>
          <w:b/>
          <w:bCs/>
          <w:sz w:val="24"/>
          <w:lang w:val="sr-Cyrl-RS"/>
        </w:rPr>
        <w:t>предложених измена</w:t>
      </w:r>
      <w:r w:rsidRPr="00A54F50">
        <w:rPr>
          <w:sz w:val="24"/>
          <w:lang w:val="sr-Cyrl-RS"/>
        </w:rPr>
        <w:t>.</w:t>
      </w:r>
    </w:p>
    <w:p w14:paraId="259AA666" w14:textId="77777777" w:rsidR="00843802" w:rsidRDefault="00843802">
      <w:pPr>
        <w:pStyle w:val="ListParagraph"/>
        <w:rPr>
          <w:b/>
          <w:sz w:val="24"/>
          <w:lang w:val="sr-Cyrl-RS"/>
        </w:rPr>
      </w:pPr>
    </w:p>
    <w:p w14:paraId="2A956334" w14:textId="77777777" w:rsidR="00A80CB1" w:rsidRPr="00A80CB1" w:rsidRDefault="00A80CB1" w:rsidP="00A80CB1">
      <w:pPr>
        <w:pStyle w:val="Heading1"/>
        <w:numPr>
          <w:ilvl w:val="0"/>
          <w:numId w:val="8"/>
        </w:numPr>
        <w:tabs>
          <w:tab w:val="left" w:pos="1123"/>
          <w:tab w:val="left" w:pos="1125"/>
        </w:tabs>
        <w:ind w:left="706" w:right="317" w:firstLine="0"/>
        <w:rPr>
          <w:smallCaps/>
          <w:lang w:val="sr-Cyrl-RS"/>
        </w:rPr>
      </w:pPr>
      <w:r w:rsidRPr="00A80CB1">
        <w:rPr>
          <w:smallCaps/>
          <w:color w:val="005595"/>
          <w:lang w:val="sr-Cyrl-RS"/>
        </w:rPr>
        <w:t xml:space="preserve">Предложено ново Поглавље/чланови Закона о јединственом бирачком списку у </w:t>
      </w:r>
    </w:p>
    <w:p w14:paraId="6DE5986B" w14:textId="352C46AB" w:rsidR="00A80CB1" w:rsidRPr="00A80CB1" w:rsidRDefault="00A80CB1" w:rsidP="00A80CB1">
      <w:pPr>
        <w:pStyle w:val="Heading1"/>
        <w:tabs>
          <w:tab w:val="left" w:pos="1123"/>
          <w:tab w:val="left" w:pos="1125"/>
        </w:tabs>
        <w:ind w:left="706" w:right="317" w:firstLine="0"/>
        <w:rPr>
          <w:smallCaps/>
          <w:lang w:val="sr-Cyrl-RS"/>
        </w:rPr>
      </w:pPr>
      <w:r>
        <w:rPr>
          <w:smallCaps/>
          <w:color w:val="005595"/>
          <w:lang w:val="sr-Cyrl-RS"/>
        </w:rPr>
        <w:t xml:space="preserve">         </w:t>
      </w:r>
      <w:r w:rsidRPr="00A80CB1">
        <w:rPr>
          <w:smallCaps/>
          <w:color w:val="005595"/>
          <w:lang w:val="sr-Cyrl-RS"/>
        </w:rPr>
        <w:t>вези са ревизијом и вођењем</w:t>
      </w:r>
      <w:r w:rsidR="00323DF4">
        <w:rPr>
          <w:smallCaps/>
          <w:color w:val="005595"/>
          <w:lang w:val="sr-Cyrl-RS"/>
        </w:rPr>
        <w:t xml:space="preserve"> ЈБС</w:t>
      </w:r>
    </w:p>
    <w:p w14:paraId="719D0169" w14:textId="3460F8B9" w:rsidR="00843802" w:rsidRPr="00A54F50" w:rsidRDefault="00843802" w:rsidP="00323DF4">
      <w:pPr>
        <w:pStyle w:val="Heading1"/>
        <w:tabs>
          <w:tab w:val="left" w:pos="1314"/>
          <w:tab w:val="left" w:pos="1427"/>
        </w:tabs>
        <w:ind w:firstLine="0"/>
        <w:rPr>
          <w:color w:val="005595"/>
          <w:lang w:val="sr-Cyrl-RS"/>
        </w:rPr>
      </w:pPr>
    </w:p>
    <w:p w14:paraId="6F9B5CFA" w14:textId="2B8F704C" w:rsidR="00AA7F80" w:rsidRPr="00496C2B" w:rsidRDefault="00AA7F80" w:rsidP="00AA7F80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b/>
          <w:bCs/>
          <w:sz w:val="24"/>
          <w:lang w:val="sr-Cyrl-RS"/>
        </w:rPr>
      </w:pPr>
      <w:r w:rsidRPr="00A54F50">
        <w:rPr>
          <w:sz w:val="24"/>
          <w:lang w:val="sr-Cyrl-RS"/>
        </w:rPr>
        <w:t>У вези са предложеним новим поглављем/члан</w:t>
      </w:r>
      <w:r w:rsidR="00323DF4">
        <w:rPr>
          <w:sz w:val="24"/>
          <w:lang w:val="sr-Cyrl-RS"/>
        </w:rPr>
        <w:t>овима</w:t>
      </w:r>
      <w:r w:rsidRPr="00A54F50">
        <w:rPr>
          <w:sz w:val="24"/>
          <w:lang w:val="sr-Cyrl-RS"/>
        </w:rPr>
        <w:t xml:space="preserve"> </w:t>
      </w:r>
      <w:r w:rsidR="00F66F1A">
        <w:rPr>
          <w:sz w:val="24"/>
          <w:lang w:val="sr-Cyrl-RS"/>
        </w:rPr>
        <w:t>ЗЈБС</w:t>
      </w:r>
      <w:r w:rsidRPr="00A54F50">
        <w:rPr>
          <w:sz w:val="24"/>
          <w:lang w:val="sr-Cyrl-RS"/>
        </w:rPr>
        <w:t xml:space="preserve"> </w:t>
      </w:r>
      <w:r w:rsidR="00323DF4">
        <w:rPr>
          <w:sz w:val="24"/>
          <w:lang w:val="sr-Cyrl-RS"/>
        </w:rPr>
        <w:t>у вези са р</w:t>
      </w:r>
      <w:r w:rsidRPr="00A54F50">
        <w:rPr>
          <w:sz w:val="24"/>
          <w:lang w:val="sr-Cyrl-RS"/>
        </w:rPr>
        <w:t>евизиј</w:t>
      </w:r>
      <w:r w:rsidR="00323DF4">
        <w:rPr>
          <w:sz w:val="24"/>
          <w:lang w:val="sr-Cyrl-RS"/>
        </w:rPr>
        <w:t>ом</w:t>
      </w:r>
      <w:r w:rsidRPr="00A54F50">
        <w:rPr>
          <w:sz w:val="24"/>
          <w:lang w:val="sr-Cyrl-RS"/>
        </w:rPr>
        <w:t xml:space="preserve"> и </w:t>
      </w:r>
      <w:r w:rsidR="00323DF4">
        <w:rPr>
          <w:sz w:val="24"/>
          <w:lang w:val="sr-Cyrl-RS"/>
        </w:rPr>
        <w:t>вођењем</w:t>
      </w:r>
      <w:r w:rsidRPr="00A54F50">
        <w:rPr>
          <w:sz w:val="24"/>
          <w:lang w:val="sr-Cyrl-RS"/>
        </w:rPr>
        <w:t xml:space="preserve"> </w:t>
      </w:r>
      <w:r w:rsidR="00F66F1A">
        <w:rPr>
          <w:sz w:val="24"/>
          <w:lang w:val="sr-Cyrl-RS"/>
        </w:rPr>
        <w:t>ЈБС</w:t>
      </w:r>
      <w:r w:rsidRPr="00A54F50">
        <w:rPr>
          <w:sz w:val="24"/>
          <w:lang w:val="sr-Cyrl-RS"/>
        </w:rPr>
        <w:t xml:space="preserve">, у Мишљењу из марта 2025. </w:t>
      </w:r>
      <w:r w:rsidR="00323DF4">
        <w:rPr>
          <w:sz w:val="24"/>
          <w:lang w:val="sr-Cyrl-RS"/>
        </w:rPr>
        <w:t>дато</w:t>
      </w:r>
      <w:r w:rsidRPr="00A54F50">
        <w:rPr>
          <w:sz w:val="24"/>
          <w:lang w:val="sr-Cyrl-RS"/>
        </w:rPr>
        <w:t xml:space="preserve"> је неколико препорука. Прво, ради јасноће, препоруч</w:t>
      </w:r>
      <w:r w:rsidR="00323DF4">
        <w:rPr>
          <w:sz w:val="24"/>
          <w:lang w:val="sr-Cyrl-RS"/>
        </w:rPr>
        <w:t>ује</w:t>
      </w:r>
      <w:r w:rsidRPr="00A54F50">
        <w:rPr>
          <w:sz w:val="24"/>
          <w:lang w:val="sr-Cyrl-RS"/>
        </w:rPr>
        <w:t xml:space="preserve"> </w:t>
      </w:r>
      <w:r w:rsidR="00323DF4">
        <w:rPr>
          <w:sz w:val="24"/>
          <w:lang w:val="sr-Cyrl-RS"/>
        </w:rPr>
        <w:t>с</w:t>
      </w:r>
      <w:r w:rsidRPr="00A54F50">
        <w:rPr>
          <w:sz w:val="24"/>
          <w:lang w:val="sr-Cyrl-RS"/>
        </w:rPr>
        <w:t xml:space="preserve">е да се </w:t>
      </w:r>
      <w:r w:rsidRPr="00496C2B">
        <w:rPr>
          <w:i/>
          <w:iCs/>
          <w:sz w:val="24"/>
          <w:lang w:val="sr-Cyrl-RS"/>
        </w:rPr>
        <w:t xml:space="preserve">„или предложи ново поглавље о ревизији у </w:t>
      </w:r>
      <w:r w:rsidR="00F66F1A">
        <w:rPr>
          <w:i/>
          <w:iCs/>
          <w:sz w:val="24"/>
          <w:lang w:val="sr-Cyrl-RS"/>
        </w:rPr>
        <w:t>ЗЈБС</w:t>
      </w:r>
      <w:r w:rsidRPr="00496C2B">
        <w:rPr>
          <w:i/>
          <w:iCs/>
          <w:sz w:val="24"/>
          <w:lang w:val="sr-Cyrl-RS"/>
        </w:rPr>
        <w:t xml:space="preserve">-у или назначи где </w:t>
      </w:r>
      <w:r w:rsidR="00CC13E8">
        <w:rPr>
          <w:i/>
          <w:iCs/>
          <w:sz w:val="24"/>
          <w:lang w:val="sr-Cyrl-RS"/>
        </w:rPr>
        <w:t>ће</w:t>
      </w:r>
      <w:r w:rsidRPr="00496C2B">
        <w:rPr>
          <w:i/>
          <w:iCs/>
          <w:sz w:val="24"/>
          <w:lang w:val="sr-Cyrl-RS"/>
        </w:rPr>
        <w:t xml:space="preserve"> предложени члан</w:t>
      </w:r>
      <w:r w:rsidR="00CC13E8">
        <w:rPr>
          <w:i/>
          <w:iCs/>
          <w:sz w:val="24"/>
          <w:lang w:val="sr-Cyrl-RS"/>
        </w:rPr>
        <w:t>ов</w:t>
      </w:r>
      <w:r w:rsidRPr="00496C2B">
        <w:rPr>
          <w:i/>
          <w:iCs/>
          <w:sz w:val="24"/>
          <w:lang w:val="sr-Cyrl-RS"/>
        </w:rPr>
        <w:t xml:space="preserve">и </w:t>
      </w:r>
      <w:r w:rsidR="00CC13E8">
        <w:rPr>
          <w:i/>
          <w:iCs/>
          <w:sz w:val="24"/>
          <w:lang w:val="sr-Cyrl-RS"/>
        </w:rPr>
        <w:t xml:space="preserve">бити уметнути </w:t>
      </w:r>
      <w:r w:rsidRPr="00496C2B">
        <w:rPr>
          <w:i/>
          <w:iCs/>
          <w:sz w:val="24"/>
          <w:lang w:val="sr-Cyrl-RS"/>
        </w:rPr>
        <w:t xml:space="preserve">и да се редослед и </w:t>
      </w:r>
      <w:r w:rsidR="00CC13E8">
        <w:rPr>
          <w:i/>
          <w:iCs/>
          <w:sz w:val="24"/>
          <w:lang w:val="sr-Cyrl-RS"/>
        </w:rPr>
        <w:t xml:space="preserve">нумерисање </w:t>
      </w:r>
      <w:r w:rsidRPr="00496C2B">
        <w:rPr>
          <w:i/>
          <w:iCs/>
          <w:sz w:val="24"/>
          <w:lang w:val="sr-Cyrl-RS"/>
        </w:rPr>
        <w:t>предложених чланова о процесу ревизије прегледају и</w:t>
      </w:r>
      <w:r w:rsidR="00CC13E8">
        <w:rPr>
          <w:i/>
          <w:iCs/>
          <w:sz w:val="24"/>
          <w:lang w:val="sr-Cyrl-RS"/>
        </w:rPr>
        <w:t>, попотреби,</w:t>
      </w:r>
      <w:r w:rsidRPr="00496C2B">
        <w:rPr>
          <w:i/>
          <w:iCs/>
          <w:sz w:val="24"/>
          <w:lang w:val="sr-Cyrl-RS"/>
        </w:rPr>
        <w:t xml:space="preserve"> реструктурирају</w:t>
      </w:r>
      <w:r w:rsidR="00496C2B">
        <w:rPr>
          <w:sz w:val="24"/>
          <w:lang w:val="sr-Cyrl-RS"/>
        </w:rPr>
        <w:t>“</w:t>
      </w:r>
      <w:r w:rsidRPr="00A54F50">
        <w:rPr>
          <w:sz w:val="24"/>
          <w:lang w:val="sr-Cyrl-RS"/>
        </w:rPr>
        <w:t xml:space="preserve">. Ова препорука произилази из чињенице да је било нејасно у који део </w:t>
      </w:r>
      <w:r w:rsidR="00F66F1A">
        <w:rPr>
          <w:sz w:val="24"/>
          <w:lang w:val="sr-Cyrl-RS"/>
        </w:rPr>
        <w:t>ЗЈБС</w:t>
      </w:r>
      <w:r w:rsidRPr="00A54F50">
        <w:rPr>
          <w:sz w:val="24"/>
          <w:lang w:val="sr-Cyrl-RS"/>
        </w:rPr>
        <w:t xml:space="preserve"> ће бити у</w:t>
      </w:r>
      <w:r w:rsidR="00CC13E8">
        <w:rPr>
          <w:sz w:val="24"/>
          <w:lang w:val="sr-Cyrl-RS"/>
        </w:rPr>
        <w:t>бачен</w:t>
      </w:r>
      <w:r w:rsidRPr="00A54F50">
        <w:rPr>
          <w:sz w:val="24"/>
          <w:lang w:val="sr-Cyrl-RS"/>
        </w:rPr>
        <w:t xml:space="preserve"> текст из члан</w:t>
      </w:r>
      <w:r w:rsidR="00CC13E8"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 5-24 претходне верзије Нацрта закона који се односи на ревизију, </w:t>
      </w:r>
      <w:r w:rsidR="00CC13E8">
        <w:rPr>
          <w:sz w:val="24"/>
          <w:lang w:val="sr-Cyrl-RS"/>
        </w:rPr>
        <w:t xml:space="preserve">вођење, </w:t>
      </w:r>
      <w:r w:rsidRPr="00A54F50">
        <w:rPr>
          <w:sz w:val="24"/>
          <w:lang w:val="sr-Cyrl-RS"/>
        </w:rPr>
        <w:t xml:space="preserve">управљање и тачност </w:t>
      </w:r>
      <w:r w:rsidR="00F66F1A">
        <w:rPr>
          <w:sz w:val="24"/>
          <w:lang w:val="sr-Cyrl-RS"/>
        </w:rPr>
        <w:t>ЈБС</w:t>
      </w:r>
      <w:r w:rsidRPr="00A54F50">
        <w:rPr>
          <w:sz w:val="24"/>
          <w:lang w:val="sr-Cyrl-RS"/>
        </w:rPr>
        <w:t xml:space="preserve">. </w:t>
      </w:r>
      <w:r w:rsidRPr="00496C2B">
        <w:rPr>
          <w:b/>
          <w:bCs/>
          <w:sz w:val="24"/>
          <w:lang w:val="sr-Cyrl-RS"/>
        </w:rPr>
        <w:t xml:space="preserve">Ажурирани Нацрт закона не адресира ову препоруку, јер и даље остаје нејасно у који део </w:t>
      </w:r>
      <w:r w:rsidR="00F66F1A">
        <w:rPr>
          <w:b/>
          <w:bCs/>
          <w:sz w:val="24"/>
          <w:lang w:val="sr-Cyrl-RS"/>
        </w:rPr>
        <w:t>ЗЈБС</w:t>
      </w:r>
      <w:r w:rsidRPr="00496C2B">
        <w:rPr>
          <w:b/>
          <w:bCs/>
          <w:sz w:val="24"/>
          <w:lang w:val="sr-Cyrl-RS"/>
        </w:rPr>
        <w:t xml:space="preserve"> треба да се унесу чланови који се односе на ревизију, </w:t>
      </w:r>
      <w:r w:rsidR="00CC13E8">
        <w:rPr>
          <w:b/>
          <w:bCs/>
          <w:sz w:val="24"/>
          <w:lang w:val="sr-Cyrl-RS"/>
        </w:rPr>
        <w:t>вођење</w:t>
      </w:r>
      <w:r w:rsidRPr="00496C2B">
        <w:rPr>
          <w:b/>
          <w:bCs/>
          <w:sz w:val="24"/>
          <w:lang w:val="sr-Cyrl-RS"/>
        </w:rPr>
        <w:t xml:space="preserve">, управљање и тачност </w:t>
      </w:r>
      <w:r w:rsidR="00F66F1A">
        <w:rPr>
          <w:b/>
          <w:bCs/>
          <w:sz w:val="24"/>
          <w:lang w:val="sr-Cyrl-RS"/>
        </w:rPr>
        <w:t>ЈБС</w:t>
      </w:r>
      <w:r w:rsidRPr="00496C2B">
        <w:rPr>
          <w:b/>
          <w:bCs/>
          <w:sz w:val="24"/>
          <w:lang w:val="sr-Cyrl-RS"/>
        </w:rPr>
        <w:t xml:space="preserve"> (сада члан 6-25 према ажурираном Нацрту закона).</w:t>
      </w:r>
    </w:p>
    <w:p w14:paraId="730F18E7" w14:textId="384462D2" w:rsidR="00843802" w:rsidRPr="00A54F50" w:rsidRDefault="00CC13E8" w:rsidP="00AA7F80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>
        <w:rPr>
          <w:sz w:val="24"/>
          <w:lang w:val="sr-Cyrl-RS"/>
        </w:rPr>
        <w:t>Исто тако</w:t>
      </w:r>
      <w:r w:rsidR="00AA7F80" w:rsidRPr="00A54F50">
        <w:rPr>
          <w:sz w:val="24"/>
          <w:lang w:val="sr-Cyrl-RS"/>
        </w:rPr>
        <w:t>, у Мишљењу из марта 2025. као кључн</w:t>
      </w:r>
      <w:r>
        <w:rPr>
          <w:sz w:val="24"/>
          <w:lang w:val="sr-Cyrl-RS"/>
        </w:rPr>
        <w:t>а</w:t>
      </w:r>
      <w:r w:rsidR="00AA7F80" w:rsidRPr="00A54F50">
        <w:rPr>
          <w:sz w:val="24"/>
          <w:lang w:val="sr-Cyrl-RS"/>
        </w:rPr>
        <w:t xml:space="preserve"> препорук</w:t>
      </w:r>
      <w:r>
        <w:rPr>
          <w:sz w:val="24"/>
          <w:lang w:val="sr-Cyrl-RS"/>
        </w:rPr>
        <w:t>а</w:t>
      </w:r>
      <w:r w:rsidR="00AA7F80" w:rsidRPr="00A54F50">
        <w:rPr>
          <w:sz w:val="24"/>
          <w:lang w:val="sr-Cyrl-RS"/>
        </w:rPr>
        <w:t xml:space="preserve"> наводи се да</w:t>
      </w:r>
      <w:r>
        <w:rPr>
          <w:sz w:val="24"/>
          <w:lang w:val="sr-Cyrl-RS"/>
        </w:rPr>
        <w:t xml:space="preserve"> би</w:t>
      </w:r>
      <w:r w:rsidR="00AA7F80" w:rsidRPr="00A54F50">
        <w:rPr>
          <w:sz w:val="24"/>
          <w:lang w:val="sr-Cyrl-RS"/>
        </w:rPr>
        <w:t xml:space="preserve"> </w:t>
      </w:r>
      <w:r w:rsidR="00C20558" w:rsidRPr="00C20558">
        <w:rPr>
          <w:sz w:val="24"/>
          <w:lang w:val="sr-Cyrl-RS"/>
        </w:rPr>
        <w:t>„</w:t>
      </w:r>
      <w:r w:rsidRPr="00C20558">
        <w:rPr>
          <w:i/>
          <w:color w:val="000000"/>
          <w:sz w:val="24"/>
          <w:lang w:val="sr-Cyrl-RS"/>
        </w:rPr>
        <w:t>т</w:t>
      </w:r>
      <w:r w:rsidRPr="00C20558">
        <w:rPr>
          <w:i/>
          <w:color w:val="000000"/>
          <w:sz w:val="24"/>
          <w:lang w:val="sr-Cyrl-RS"/>
        </w:rPr>
        <w:t>ребало размотрити успостављање дугорочних мера за тачност ЈБС, које су кључне за одржавање поверења јавности. У том смислу, може се размотрити или успостављање сталног механизма за периодичну ревизију ЈБС или давање мандата Комисији за ревизију да спроводи периодичне ревизије, чија ће учесталост и обим бити јасно дефинисани законом и прописима</w:t>
      </w:r>
      <w:r w:rsidR="00C20558">
        <w:rPr>
          <w:i/>
          <w:color w:val="000000"/>
          <w:sz w:val="24"/>
          <w:lang w:val="sr-Cyrl-RS"/>
        </w:rPr>
        <w:t>.</w:t>
      </w:r>
      <w:r w:rsidR="00C20558">
        <w:rPr>
          <w:sz w:val="24"/>
          <w:lang w:val="sr-Cyrl-RS"/>
        </w:rPr>
        <w:t>“</w:t>
      </w:r>
      <w:r w:rsidR="00AA7F80" w:rsidRPr="00A54F50">
        <w:rPr>
          <w:sz w:val="24"/>
          <w:lang w:val="sr-Cyrl-RS"/>
        </w:rPr>
        <w:t xml:space="preserve"> Ова препорука произилази из чињенице да је у претходној верзији Нацрта закона предложена само једнократна ревизија </w:t>
      </w:r>
      <w:r w:rsidR="00F66F1A">
        <w:rPr>
          <w:sz w:val="24"/>
          <w:lang w:val="sr-Cyrl-RS"/>
        </w:rPr>
        <w:t>ЈБС</w:t>
      </w:r>
      <w:r w:rsidR="00AA7F80" w:rsidRPr="00A54F50">
        <w:rPr>
          <w:sz w:val="24"/>
          <w:lang w:val="sr-Cyrl-RS"/>
        </w:rPr>
        <w:t xml:space="preserve"> коју треба да спроведе </w:t>
      </w:r>
      <w:r w:rsidR="00C20558" w:rsidRPr="003261CB">
        <w:rPr>
          <w:i/>
          <w:iCs/>
        </w:rPr>
        <w:t>ad hoc</w:t>
      </w:r>
      <w:r w:rsidR="00AA7F80" w:rsidRPr="00A54F50">
        <w:rPr>
          <w:sz w:val="24"/>
          <w:lang w:val="sr-Cyrl-RS"/>
        </w:rPr>
        <w:t xml:space="preserve"> привремена комисија (</w:t>
      </w:r>
      <w:r w:rsidR="00C20558">
        <w:rPr>
          <w:sz w:val="24"/>
          <w:lang w:val="sr-Cyrl-RS"/>
        </w:rPr>
        <w:t>К</w:t>
      </w:r>
      <w:r w:rsidR="00AA7F80" w:rsidRPr="00A54F50">
        <w:rPr>
          <w:sz w:val="24"/>
          <w:lang w:val="sr-Cyrl-RS"/>
        </w:rPr>
        <w:t>омисија</w:t>
      </w:r>
      <w:r w:rsidR="00C20558">
        <w:rPr>
          <w:sz w:val="24"/>
          <w:lang w:val="sr-Cyrl-RS"/>
        </w:rPr>
        <w:t xml:space="preserve"> за ревизију</w:t>
      </w:r>
      <w:r w:rsidR="00AA7F80" w:rsidRPr="00A54F50">
        <w:rPr>
          <w:sz w:val="24"/>
          <w:lang w:val="sr-Cyrl-RS"/>
        </w:rPr>
        <w:t>).</w:t>
      </w:r>
      <w:r w:rsidR="00496C2B">
        <w:rPr>
          <w:rStyle w:val="FootnoteReference"/>
          <w:sz w:val="24"/>
          <w:lang w:val="sr-Cyrl-RS"/>
        </w:rPr>
        <w:footnoteReference w:id="8"/>
      </w:r>
      <w:r w:rsidR="00AA7F80" w:rsidRPr="00A54F50">
        <w:rPr>
          <w:sz w:val="24"/>
          <w:lang w:val="sr-Cyrl-RS"/>
        </w:rPr>
        <w:t xml:space="preserve"> </w:t>
      </w:r>
      <w:r w:rsidR="00F056F1" w:rsidRPr="00F056F1">
        <w:rPr>
          <w:b/>
          <w:bCs/>
          <w:sz w:val="24"/>
          <w:lang w:val="sr-Cyrl-RS"/>
        </w:rPr>
        <w:t>Члан</w:t>
      </w:r>
      <w:r w:rsidR="00C20558">
        <w:rPr>
          <w:b/>
          <w:bCs/>
          <w:sz w:val="24"/>
          <w:lang w:val="sr-Cyrl-RS"/>
        </w:rPr>
        <w:t>ом</w:t>
      </w:r>
      <w:r w:rsidR="00F056F1" w:rsidRPr="00F056F1">
        <w:rPr>
          <w:b/>
          <w:bCs/>
          <w:sz w:val="24"/>
          <w:lang w:val="sr-Cyrl-RS"/>
        </w:rPr>
        <w:t xml:space="preserve"> 4. ажурираног Нацрта закона увод</w:t>
      </w:r>
      <w:r w:rsidR="00C20558">
        <w:rPr>
          <w:b/>
          <w:bCs/>
          <w:sz w:val="24"/>
          <w:lang w:val="sr-Cyrl-RS"/>
        </w:rPr>
        <w:t>е се</w:t>
      </w:r>
      <w:r w:rsidR="00F056F1" w:rsidRPr="00F056F1">
        <w:rPr>
          <w:b/>
          <w:bCs/>
          <w:sz w:val="24"/>
          <w:lang w:val="sr-Cyrl-RS"/>
        </w:rPr>
        <w:t xml:space="preserve"> дугорочне мере </w:t>
      </w:r>
      <w:r w:rsidR="00C20558">
        <w:rPr>
          <w:b/>
          <w:bCs/>
          <w:sz w:val="24"/>
          <w:lang w:val="sr-Cyrl-RS"/>
        </w:rPr>
        <w:t xml:space="preserve">везане за </w:t>
      </w:r>
      <w:r w:rsidR="00F056F1" w:rsidRPr="00F056F1">
        <w:rPr>
          <w:b/>
          <w:bCs/>
          <w:sz w:val="24"/>
          <w:lang w:val="sr-Cyrl-RS"/>
        </w:rPr>
        <w:t xml:space="preserve">тачност </w:t>
      </w:r>
      <w:r w:rsidR="00F66F1A">
        <w:rPr>
          <w:b/>
          <w:bCs/>
          <w:sz w:val="24"/>
          <w:lang w:val="sr-Cyrl-RS"/>
        </w:rPr>
        <w:t>ЈБС</w:t>
      </w:r>
      <w:r w:rsidR="00F056F1" w:rsidRPr="00F056F1">
        <w:rPr>
          <w:b/>
          <w:bCs/>
          <w:sz w:val="24"/>
          <w:lang w:val="sr-Cyrl-RS"/>
        </w:rPr>
        <w:t xml:space="preserve"> тако што </w:t>
      </w:r>
      <w:r w:rsidR="00C20558">
        <w:rPr>
          <w:b/>
          <w:bCs/>
          <w:sz w:val="24"/>
          <w:lang w:val="sr-Cyrl-RS"/>
        </w:rPr>
        <w:t xml:space="preserve">се </w:t>
      </w:r>
      <w:r w:rsidR="00F056F1" w:rsidRPr="00F056F1">
        <w:rPr>
          <w:b/>
          <w:bCs/>
          <w:sz w:val="24"/>
          <w:lang w:val="sr-Cyrl-RS"/>
        </w:rPr>
        <w:t xml:space="preserve">РИК-у </w:t>
      </w:r>
      <w:r w:rsidR="00C20558">
        <w:rPr>
          <w:b/>
          <w:bCs/>
          <w:sz w:val="24"/>
          <w:lang w:val="sr-Cyrl-RS"/>
        </w:rPr>
        <w:t xml:space="preserve">поверава мандат </w:t>
      </w:r>
      <w:r w:rsidR="00F056F1" w:rsidRPr="00F056F1">
        <w:rPr>
          <w:b/>
          <w:bCs/>
          <w:sz w:val="24"/>
          <w:lang w:val="sr-Cyrl-RS"/>
        </w:rPr>
        <w:t xml:space="preserve">да врши ревизију </w:t>
      </w:r>
      <w:r w:rsidR="00F66F1A">
        <w:rPr>
          <w:b/>
          <w:bCs/>
          <w:sz w:val="24"/>
          <w:lang w:val="sr-Cyrl-RS"/>
        </w:rPr>
        <w:t>ЈБС</w:t>
      </w:r>
      <w:r w:rsidR="00F056F1" w:rsidRPr="00F056F1">
        <w:rPr>
          <w:b/>
          <w:bCs/>
          <w:sz w:val="24"/>
          <w:lang w:val="sr-Cyrl-RS"/>
        </w:rPr>
        <w:t xml:space="preserve"> након </w:t>
      </w:r>
      <w:r w:rsidR="00C20558">
        <w:rPr>
          <w:b/>
          <w:bCs/>
          <w:sz w:val="24"/>
          <w:lang w:val="sr-Cyrl-RS"/>
        </w:rPr>
        <w:t xml:space="preserve">што </w:t>
      </w:r>
      <w:r w:rsidR="00F056F1" w:rsidRPr="00F056F1">
        <w:rPr>
          <w:b/>
          <w:bCs/>
          <w:sz w:val="24"/>
          <w:lang w:val="sr-Cyrl-RS"/>
        </w:rPr>
        <w:t>прв</w:t>
      </w:r>
      <w:r w:rsidR="00C20558">
        <w:rPr>
          <w:b/>
          <w:bCs/>
          <w:sz w:val="24"/>
          <w:lang w:val="sr-Cyrl-RS"/>
        </w:rPr>
        <w:t>у</w:t>
      </w:r>
      <w:r w:rsidR="00F056F1" w:rsidRPr="00F056F1">
        <w:rPr>
          <w:b/>
          <w:bCs/>
          <w:sz w:val="24"/>
          <w:lang w:val="sr-Cyrl-RS"/>
        </w:rPr>
        <w:t xml:space="preserve"> ревизиј</w:t>
      </w:r>
      <w:r w:rsidR="00C20558">
        <w:rPr>
          <w:b/>
          <w:bCs/>
          <w:sz w:val="24"/>
          <w:lang w:val="sr-Cyrl-RS"/>
        </w:rPr>
        <w:t>у</w:t>
      </w:r>
      <w:r w:rsidR="00F056F1" w:rsidRPr="00F056F1">
        <w:rPr>
          <w:b/>
          <w:bCs/>
          <w:sz w:val="24"/>
          <w:lang w:val="sr-Cyrl-RS"/>
        </w:rPr>
        <w:t xml:space="preserve"> спроведе Комисија за ревизију у складу са чланом 6.</w:t>
      </w:r>
      <w:r w:rsidR="00F056F1">
        <w:rPr>
          <w:rStyle w:val="FootnoteReference"/>
          <w:b/>
          <w:bCs/>
          <w:sz w:val="24"/>
          <w:lang w:val="sr-Cyrl-RS"/>
        </w:rPr>
        <w:footnoteReference w:id="9"/>
      </w:r>
      <w:r w:rsidR="00F056F1" w:rsidRPr="00F056F1">
        <w:rPr>
          <w:sz w:val="24"/>
          <w:lang w:val="sr-Cyrl-RS"/>
        </w:rPr>
        <w:t xml:space="preserve"> Међутим, горе </w:t>
      </w:r>
      <w:r w:rsidR="00C20558">
        <w:rPr>
          <w:sz w:val="24"/>
          <w:lang w:val="sr-Cyrl-RS"/>
        </w:rPr>
        <w:t>наведеном</w:t>
      </w:r>
      <w:r w:rsidR="00F056F1" w:rsidRPr="00F056F1">
        <w:rPr>
          <w:sz w:val="24"/>
          <w:lang w:val="sr-Cyrl-RS"/>
        </w:rPr>
        <w:t xml:space="preserve"> препорук</w:t>
      </w:r>
      <w:r w:rsidR="00C20558">
        <w:rPr>
          <w:sz w:val="24"/>
          <w:lang w:val="sr-Cyrl-RS"/>
        </w:rPr>
        <w:t>ом</w:t>
      </w:r>
      <w:r w:rsidR="00F056F1" w:rsidRPr="00F056F1">
        <w:rPr>
          <w:sz w:val="24"/>
          <w:lang w:val="sr-Cyrl-RS"/>
        </w:rPr>
        <w:t xml:space="preserve"> </w:t>
      </w:r>
      <w:r w:rsidR="00C11E44">
        <w:rPr>
          <w:sz w:val="24"/>
          <w:lang w:val="sr-Cyrl-RS"/>
        </w:rPr>
        <w:t>се тражило</w:t>
      </w:r>
      <w:r w:rsidR="00F056F1" w:rsidRPr="00F056F1">
        <w:rPr>
          <w:sz w:val="24"/>
          <w:lang w:val="sr-Cyrl-RS"/>
        </w:rPr>
        <w:t xml:space="preserve"> увођење дугорочних мера </w:t>
      </w:r>
      <w:r w:rsidR="00C11E44">
        <w:rPr>
          <w:sz w:val="24"/>
          <w:lang w:val="sr-Cyrl-RS"/>
        </w:rPr>
        <w:t xml:space="preserve">везаних за </w:t>
      </w:r>
      <w:r w:rsidR="00F056F1" w:rsidRPr="00F056F1">
        <w:rPr>
          <w:sz w:val="24"/>
          <w:lang w:val="sr-Cyrl-RS"/>
        </w:rPr>
        <w:t xml:space="preserve">тачност </w:t>
      </w:r>
      <w:r w:rsidR="00F66F1A">
        <w:rPr>
          <w:sz w:val="24"/>
          <w:lang w:val="sr-Cyrl-RS"/>
        </w:rPr>
        <w:t>ЈБС</w:t>
      </w:r>
      <w:r w:rsidR="00F056F1" w:rsidRPr="00F056F1">
        <w:rPr>
          <w:sz w:val="24"/>
          <w:lang w:val="sr-Cyrl-RS"/>
        </w:rPr>
        <w:t xml:space="preserve"> у виду трајног или </w:t>
      </w:r>
      <w:r w:rsidR="00C11E44" w:rsidRPr="003261CB">
        <w:rPr>
          <w:i/>
          <w:iCs/>
        </w:rPr>
        <w:t xml:space="preserve">ad hoc </w:t>
      </w:r>
      <w:r w:rsidR="00F056F1" w:rsidRPr="00F056F1">
        <w:rPr>
          <w:sz w:val="24"/>
          <w:lang w:val="sr-Cyrl-RS"/>
        </w:rPr>
        <w:t>механизма</w:t>
      </w:r>
      <w:r w:rsidR="00C11E44">
        <w:rPr>
          <w:sz w:val="24"/>
          <w:lang w:val="sr-Cyrl-RS"/>
        </w:rPr>
        <w:t>,</w:t>
      </w:r>
      <w:r w:rsidR="00F056F1" w:rsidRPr="00F056F1">
        <w:rPr>
          <w:sz w:val="24"/>
          <w:lang w:val="sr-Cyrl-RS"/>
        </w:rPr>
        <w:t xml:space="preserve"> </w:t>
      </w:r>
      <w:r w:rsidR="00C11E44">
        <w:rPr>
          <w:sz w:val="24"/>
          <w:lang w:val="sr-Cyrl-RS"/>
        </w:rPr>
        <w:t xml:space="preserve">чиме се </w:t>
      </w:r>
      <w:r w:rsidR="00F056F1" w:rsidRPr="00F056F1">
        <w:rPr>
          <w:sz w:val="24"/>
          <w:lang w:val="sr-Cyrl-RS"/>
        </w:rPr>
        <w:t>подстица</w:t>
      </w:r>
      <w:r w:rsidR="00C11E44">
        <w:rPr>
          <w:sz w:val="24"/>
          <w:lang w:val="sr-Cyrl-RS"/>
        </w:rPr>
        <w:t>ло</w:t>
      </w:r>
      <w:r w:rsidR="00F056F1" w:rsidRPr="00F056F1">
        <w:rPr>
          <w:sz w:val="24"/>
          <w:lang w:val="sr-Cyrl-RS"/>
        </w:rPr>
        <w:t xml:space="preserve"> коришћења ново</w:t>
      </w:r>
      <w:r w:rsidR="00C11E44">
        <w:rPr>
          <w:sz w:val="24"/>
          <w:lang w:val="sr-Cyrl-RS"/>
        </w:rPr>
        <w:t>успостављеног</w:t>
      </w:r>
      <w:r w:rsidR="00F056F1" w:rsidRPr="00F056F1">
        <w:rPr>
          <w:sz w:val="24"/>
          <w:lang w:val="sr-Cyrl-RS"/>
        </w:rPr>
        <w:t xml:space="preserve"> независног механизма</w:t>
      </w:r>
      <w:r w:rsidR="00AA7F80" w:rsidRPr="00A54F50">
        <w:rPr>
          <w:sz w:val="24"/>
          <w:lang w:val="sr-Cyrl-RS"/>
        </w:rPr>
        <w:t xml:space="preserve"> у ту сврху</w:t>
      </w:r>
      <w:r w:rsidR="00CE5810" w:rsidRPr="00A54F50">
        <w:rPr>
          <w:spacing w:val="-2"/>
          <w:sz w:val="24"/>
          <w:lang w:val="sr-Cyrl-RS"/>
        </w:rPr>
        <w:t>.</w:t>
      </w:r>
      <w:r w:rsidR="00F056F1">
        <w:rPr>
          <w:rStyle w:val="FootnoteReference"/>
          <w:spacing w:val="-2"/>
          <w:sz w:val="24"/>
          <w:lang w:val="sr-Cyrl-RS"/>
        </w:rPr>
        <w:footnoteReference w:id="10"/>
      </w:r>
      <w:r w:rsidR="00F056F1" w:rsidRPr="00A54F50">
        <w:rPr>
          <w:sz w:val="24"/>
          <w:lang w:val="sr-Cyrl-RS"/>
        </w:rPr>
        <w:t xml:space="preserve"> </w:t>
      </w:r>
    </w:p>
    <w:p w14:paraId="253B5320" w14:textId="79112554" w:rsidR="00843802" w:rsidRPr="00A54F50" w:rsidRDefault="00AA7F80">
      <w:pPr>
        <w:pStyle w:val="ListParagraph"/>
        <w:numPr>
          <w:ilvl w:val="0"/>
          <w:numId w:val="9"/>
        </w:numPr>
        <w:tabs>
          <w:tab w:val="left" w:pos="1427"/>
        </w:tabs>
        <w:spacing w:before="121"/>
        <w:ind w:right="711"/>
        <w:rPr>
          <w:sz w:val="24"/>
          <w:lang w:val="sr-Cyrl-RS"/>
        </w:rPr>
      </w:pPr>
      <w:r w:rsidRPr="00A54F50">
        <w:rPr>
          <w:sz w:val="24"/>
          <w:lang w:val="sr-Cyrl-RS"/>
        </w:rPr>
        <w:t>У претходним извештајима ОДИХР-а наведено је да РИК има ограничене људске и финансијске ресурсе, што омета њену способност да одрживо унапреди свој рад између изборних периода</w:t>
      </w:r>
      <w:r w:rsidR="00CE5810" w:rsidRPr="00A54F50">
        <w:rPr>
          <w:sz w:val="24"/>
          <w:lang w:val="sr-Cyrl-RS"/>
        </w:rPr>
        <w:t>.</w:t>
      </w:r>
      <w:r w:rsidR="00F056F1">
        <w:rPr>
          <w:rStyle w:val="FootnoteReference"/>
          <w:sz w:val="24"/>
          <w:lang w:val="sr-Cyrl-RS"/>
        </w:rPr>
        <w:footnoteReference w:id="11"/>
      </w:r>
    </w:p>
    <w:p w14:paraId="20C14FC5" w14:textId="77777777" w:rsidR="00843802" w:rsidRPr="00A54F50" w:rsidRDefault="00843802">
      <w:pPr>
        <w:pStyle w:val="BodyText"/>
        <w:spacing w:before="38"/>
        <w:ind w:left="0"/>
        <w:rPr>
          <w:sz w:val="20"/>
          <w:lang w:val="sr-Cyrl-RS"/>
        </w:rPr>
      </w:pPr>
      <w:bookmarkStart w:id="4" w:name="_bookmark7"/>
      <w:bookmarkEnd w:id="4"/>
    </w:p>
    <w:p w14:paraId="331DF46F" w14:textId="2733C82B" w:rsidR="00843802" w:rsidRDefault="00CE5810">
      <w:pPr>
        <w:pStyle w:val="BodyText"/>
        <w:ind w:left="1384"/>
        <w:rPr>
          <w:sz w:val="20"/>
          <w:lang w:val="sr-Cyrl-RS"/>
        </w:rPr>
      </w:pPr>
      <w:r w:rsidRPr="00A54F50">
        <w:rPr>
          <w:noProof/>
          <w:sz w:val="20"/>
          <w:lang w:val="sr-Cyrl-RS"/>
        </w:rPr>
        <mc:AlternateContent>
          <mc:Choice Requires="wps">
            <w:drawing>
              <wp:inline distT="0" distB="0" distL="0" distR="0" wp14:anchorId="6000A0A4" wp14:editId="3A459D38">
                <wp:extent cx="5524500" cy="1900237"/>
                <wp:effectExtent l="0" t="0" r="19050" b="24130"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1900237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4A7C91" w14:textId="77777777" w:rsidR="0083614B" w:rsidRPr="00AA7F80" w:rsidRDefault="0083614B" w:rsidP="0083614B">
                            <w:pPr>
                              <w:spacing w:before="120"/>
                              <w:ind w:left="105" w:right="383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ПРЕПОРУКА Б</w:t>
                            </w:r>
                          </w:p>
                          <w:p w14:paraId="77719291" w14:textId="5E37D967" w:rsidR="00843802" w:rsidRPr="007C0B51" w:rsidRDefault="0083614B" w:rsidP="0083614B">
                            <w:pPr>
                              <w:spacing w:before="120"/>
                              <w:ind w:left="105" w:right="383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У циљу решавања забринутости око тачности бирачких спискова и повећања поверења јавности,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било би добро</w:t>
                            </w: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да се п</w:t>
                            </w:r>
                            <w:r w:rsidR="000E153F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реиспита</w:t>
                            </w: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предлог Нацрта закона да се РИК-у 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повери</w:t>
                            </w: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одговорност за </w:t>
                            </w:r>
                            <w:r w:rsidR="000E153F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вршење </w:t>
                            </w: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ревизиј</w:t>
                            </w:r>
                            <w:r w:rsidR="000E153F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е</w:t>
                            </w: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ЈБС</w:t>
                            </w: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и да се размотри 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поверавање</w:t>
                            </w: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мандата сталном или </w:t>
                            </w:r>
                            <w:r w:rsidR="007C0B51" w:rsidRPr="007C0B51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ad hoc</w:t>
                            </w: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независном телу, као што је Комисија за ревизију, 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да </w:t>
                            </w:r>
                            <w:r w:rsidR="000E153F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врши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редовн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е</w:t>
                            </w: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и периодичн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е</w:t>
                            </w: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ревизиј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е</w:t>
                            </w: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ЈБС</w:t>
                            </w: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. Ако 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се задржи </w:t>
                            </w: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одлука да се овај задатак</w:t>
                            </w:r>
                            <w:r w:rsidR="007C0B51"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повери РИК-у</w:t>
                            </w:r>
                            <w:r w:rsidRPr="007C0B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, 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препоручује </w:t>
                            </w:r>
                            <w:r w:rsidR="007C0B51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 xml:space="preserve">се </w:t>
                            </w:r>
                            <w:r w:rsidR="00AA7F80" w:rsidRPr="007C0B51"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  <w:t>да се обезбеде довољни људски и финансијски ресурси, као и додатне гаранције непристрасности ревизије.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00A0A4" id="Textbox 51" o:spid="_x0000_s1028" type="#_x0000_t202" style="width:435pt;height:1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" fillcolor="#ebf3fd" strokecolor="#005595" strokeweight=".08431mm">
                <v:path arrowok="t"/>
                <v:textbox inset="0,0,0,0">
                  <w:txbxContent>
                    <w:p w14:paraId="494A7C91" w14:textId="77777777" w:rsidR="0083614B" w:rsidRPr="00AA7F80" w:rsidRDefault="0083614B" w:rsidP="0083614B">
                      <w:pPr>
                        <w:spacing w:before="120"/>
                        <w:ind w:left="105" w:right="383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 w:rsidRPr="00AA7F80">
                        <w:rPr>
                          <w:b/>
                          <w:color w:val="000000"/>
                          <w:sz w:val="24"/>
                        </w:rPr>
                        <w:t>ПРЕПОРУКА Б</w:t>
                      </w:r>
                    </w:p>
                    <w:p w14:paraId="77719291" w14:textId="5E37D967" w:rsidR="00843802" w:rsidRPr="007C0B51" w:rsidRDefault="0083614B" w:rsidP="0083614B">
                      <w:pPr>
                        <w:spacing w:before="120"/>
                        <w:ind w:left="105" w:right="383"/>
                        <w:jc w:val="both"/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</w:pP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У циљу решавања забринутости око тачности бирачких спискова и повећања поверења јавности,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било би добро</w:t>
                      </w: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да се п</w:t>
                      </w:r>
                      <w:r w:rsidR="000E153F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реиспита</w:t>
                      </w: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предлог Нацрта закона да се РИК-у 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повери</w:t>
                      </w: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одговорност за </w:t>
                      </w:r>
                      <w:r w:rsidR="000E153F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вршење </w:t>
                      </w: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ревизиј</w:t>
                      </w:r>
                      <w:r w:rsidR="000E153F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е</w:t>
                      </w: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ЈБС</w:t>
                      </w: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и да се размотри 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поверавање</w:t>
                      </w: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мандата сталном или </w:t>
                      </w:r>
                      <w:r w:rsidR="007C0B51" w:rsidRPr="007C0B51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ad hoc</w:t>
                      </w: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независном телу, као што је Комисија за ревизију, 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да </w:t>
                      </w:r>
                      <w:r w:rsidR="000E153F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врши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редовн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е</w:t>
                      </w: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и периодичн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е</w:t>
                      </w: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ревизиј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е</w:t>
                      </w: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ЈБС</w:t>
                      </w: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. Ако 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се задржи </w:t>
                      </w: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одлука да се овај задатак</w:t>
                      </w:r>
                      <w:r w:rsidR="007C0B51"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повери РИК-у</w:t>
                      </w:r>
                      <w:r w:rsidRPr="007C0B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, 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препоручује </w:t>
                      </w:r>
                      <w:r w:rsidR="007C0B51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 xml:space="preserve">се </w:t>
                      </w:r>
                      <w:r w:rsidR="00AA7F80" w:rsidRPr="007C0B51"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  <w:t>да се обезбеде довољни људски и финансијски ресурси, као и додатне гаранције непристрасности ревизије.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92DFC2" w14:textId="059EC98E" w:rsidR="0083614B" w:rsidRDefault="0083614B">
      <w:pPr>
        <w:pStyle w:val="BodyText"/>
        <w:ind w:left="1384"/>
        <w:rPr>
          <w:sz w:val="20"/>
          <w:lang w:val="sr-Cyrl-RS"/>
        </w:rPr>
      </w:pPr>
    </w:p>
    <w:p w14:paraId="62F71ACF" w14:textId="7F24208D" w:rsidR="00AA7F80" w:rsidRPr="00A54F50" w:rsidRDefault="00AA7F80" w:rsidP="00AA7F80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8"/>
        <w:rPr>
          <w:b/>
          <w:bCs/>
          <w:sz w:val="24"/>
          <w:szCs w:val="24"/>
          <w:lang w:val="sr-Cyrl-RS"/>
        </w:rPr>
      </w:pPr>
      <w:r w:rsidRPr="00A54F50">
        <w:rPr>
          <w:b/>
          <w:bCs/>
          <w:sz w:val="24"/>
          <w:szCs w:val="24"/>
          <w:lang w:val="sr-Cyrl-RS"/>
        </w:rPr>
        <w:t xml:space="preserve"> Узимајући у обзир горе </w:t>
      </w:r>
      <w:r w:rsidR="007C0B51">
        <w:rPr>
          <w:b/>
          <w:bCs/>
          <w:sz w:val="24"/>
          <w:szCs w:val="24"/>
          <w:lang w:val="sr-Cyrl-RS"/>
        </w:rPr>
        <w:t>наведену</w:t>
      </w:r>
      <w:r w:rsidRPr="00A54F50">
        <w:rPr>
          <w:b/>
          <w:bCs/>
          <w:sz w:val="24"/>
          <w:szCs w:val="24"/>
          <w:lang w:val="sr-Cyrl-RS"/>
        </w:rPr>
        <w:t xml:space="preserve"> препоруку, оста</w:t>
      </w:r>
      <w:r w:rsidR="007C0B51">
        <w:rPr>
          <w:b/>
          <w:bCs/>
          <w:sz w:val="24"/>
          <w:szCs w:val="24"/>
          <w:lang w:val="sr-Cyrl-RS"/>
        </w:rPr>
        <w:t>ли део</w:t>
      </w:r>
      <w:r w:rsidRPr="00A54F50">
        <w:rPr>
          <w:b/>
          <w:bCs/>
          <w:sz w:val="24"/>
          <w:szCs w:val="24"/>
          <w:lang w:val="sr-Cyrl-RS"/>
        </w:rPr>
        <w:t xml:space="preserve"> овог Мишљења не треба ни на који начин тумачити као </w:t>
      </w:r>
      <w:r w:rsidR="007C0B51">
        <w:rPr>
          <w:b/>
          <w:bCs/>
          <w:sz w:val="24"/>
          <w:szCs w:val="24"/>
          <w:lang w:val="sr-Cyrl-RS"/>
        </w:rPr>
        <w:t>подржавање</w:t>
      </w:r>
      <w:r w:rsidRPr="00A54F50">
        <w:rPr>
          <w:b/>
          <w:bCs/>
          <w:sz w:val="24"/>
          <w:szCs w:val="24"/>
          <w:lang w:val="sr-Cyrl-RS"/>
        </w:rPr>
        <w:t xml:space="preserve"> предлога Нацрта закона да РИК буде одговоран за спровођење ревизије </w:t>
      </w:r>
      <w:r w:rsidR="00F66F1A">
        <w:rPr>
          <w:b/>
          <w:bCs/>
          <w:sz w:val="24"/>
          <w:szCs w:val="24"/>
          <w:lang w:val="sr-Cyrl-RS"/>
        </w:rPr>
        <w:t>ЈБС</w:t>
      </w:r>
      <w:r w:rsidRPr="00A54F50">
        <w:rPr>
          <w:b/>
          <w:bCs/>
          <w:sz w:val="24"/>
          <w:szCs w:val="24"/>
          <w:lang w:val="sr-Cyrl-RS"/>
        </w:rPr>
        <w:t>.</w:t>
      </w:r>
    </w:p>
    <w:p w14:paraId="219A5444" w14:textId="44382B6A" w:rsidR="00843802" w:rsidRPr="00D47CF2" w:rsidRDefault="00AA7F80" w:rsidP="00AA7F80">
      <w:pPr>
        <w:pStyle w:val="ListParagraph"/>
        <w:numPr>
          <w:ilvl w:val="0"/>
          <w:numId w:val="9"/>
        </w:numPr>
        <w:tabs>
          <w:tab w:val="left" w:pos="1427"/>
        </w:tabs>
        <w:spacing w:before="120"/>
        <w:ind w:right="708"/>
        <w:rPr>
          <w:sz w:val="24"/>
          <w:lang w:val="sr-Cyrl-RS"/>
        </w:rPr>
      </w:pPr>
      <w:r w:rsidRPr="00D47CF2">
        <w:rPr>
          <w:sz w:val="24"/>
          <w:szCs w:val="24"/>
          <w:lang w:val="sr-Cyrl-RS"/>
        </w:rPr>
        <w:t xml:space="preserve">Напомиње се да, иако члан 4. ажурираног Нацрта закона </w:t>
      </w:r>
      <w:r w:rsidR="00E92B16">
        <w:rPr>
          <w:sz w:val="24"/>
          <w:szCs w:val="24"/>
          <w:lang w:val="sr-Cyrl-RS"/>
        </w:rPr>
        <w:t>одређује</w:t>
      </w:r>
      <w:r w:rsidRPr="00D47CF2">
        <w:rPr>
          <w:sz w:val="24"/>
          <w:szCs w:val="24"/>
          <w:lang w:val="sr-Cyrl-RS"/>
        </w:rPr>
        <w:t xml:space="preserve"> об</w:t>
      </w:r>
      <w:r w:rsidR="00E92B16">
        <w:rPr>
          <w:sz w:val="24"/>
          <w:szCs w:val="24"/>
          <w:lang w:val="sr-Cyrl-RS"/>
        </w:rPr>
        <w:t>ухват</w:t>
      </w:r>
      <w:r w:rsidRPr="00D47CF2">
        <w:rPr>
          <w:sz w:val="24"/>
          <w:szCs w:val="24"/>
          <w:lang w:val="sr-Cyrl-RS"/>
        </w:rPr>
        <w:t xml:space="preserve"> ревизија које треба да спров</w:t>
      </w:r>
      <w:r w:rsidR="00E92B16">
        <w:rPr>
          <w:sz w:val="24"/>
          <w:szCs w:val="24"/>
          <w:lang w:val="sr-Cyrl-RS"/>
        </w:rPr>
        <w:t>оди</w:t>
      </w:r>
      <w:r w:rsidRPr="00D47CF2">
        <w:rPr>
          <w:sz w:val="24"/>
          <w:szCs w:val="24"/>
          <w:lang w:val="sr-Cyrl-RS"/>
        </w:rPr>
        <w:t xml:space="preserve"> РИК, он не утврђује учесталост ревизија, што не </w:t>
      </w:r>
      <w:r w:rsidR="00E92B16">
        <w:rPr>
          <w:sz w:val="24"/>
          <w:szCs w:val="24"/>
          <w:lang w:val="sr-Cyrl-RS"/>
        </w:rPr>
        <w:t xml:space="preserve">би </w:t>
      </w:r>
      <w:r w:rsidRPr="00D47CF2">
        <w:rPr>
          <w:sz w:val="24"/>
          <w:szCs w:val="24"/>
          <w:lang w:val="sr-Cyrl-RS"/>
        </w:rPr>
        <w:t>треба</w:t>
      </w:r>
      <w:r w:rsidR="00E92B16">
        <w:rPr>
          <w:sz w:val="24"/>
          <w:szCs w:val="24"/>
          <w:lang w:val="sr-Cyrl-RS"/>
        </w:rPr>
        <w:t>ло</w:t>
      </w:r>
      <w:r w:rsidRPr="00D47CF2">
        <w:rPr>
          <w:sz w:val="24"/>
          <w:szCs w:val="24"/>
          <w:lang w:val="sr-Cyrl-RS"/>
        </w:rPr>
        <w:t xml:space="preserve"> </w:t>
      </w:r>
      <w:r w:rsidR="00E92B16">
        <w:rPr>
          <w:sz w:val="24"/>
          <w:szCs w:val="24"/>
          <w:lang w:val="sr-Cyrl-RS"/>
        </w:rPr>
        <w:t xml:space="preserve">да буде једноставно </w:t>
      </w:r>
      <w:r w:rsidRPr="00D47CF2">
        <w:rPr>
          <w:sz w:val="24"/>
          <w:szCs w:val="24"/>
          <w:lang w:val="sr-Cyrl-RS"/>
        </w:rPr>
        <w:t>препу</w:t>
      </w:r>
      <w:r w:rsidR="00E92B16">
        <w:rPr>
          <w:sz w:val="24"/>
          <w:szCs w:val="24"/>
          <w:lang w:val="sr-Cyrl-RS"/>
        </w:rPr>
        <w:t>штено</w:t>
      </w:r>
      <w:r w:rsidRPr="00D47CF2">
        <w:rPr>
          <w:sz w:val="24"/>
          <w:szCs w:val="24"/>
          <w:lang w:val="sr-Cyrl-RS"/>
        </w:rPr>
        <w:t xml:space="preserve"> регулаторном нивоу.</w:t>
      </w:r>
      <w:r w:rsidR="00D47CF2">
        <w:rPr>
          <w:rStyle w:val="FootnoteReference"/>
          <w:sz w:val="24"/>
          <w:szCs w:val="24"/>
          <w:lang w:val="sr-Cyrl-RS"/>
        </w:rPr>
        <w:footnoteReference w:id="12"/>
      </w:r>
      <w:r w:rsidR="00D47CF2" w:rsidRPr="00D47CF2">
        <w:rPr>
          <w:sz w:val="24"/>
          <w:lang w:val="sr-Cyrl-RS"/>
        </w:rPr>
        <w:t xml:space="preserve"> </w:t>
      </w:r>
    </w:p>
    <w:p w14:paraId="389F8687" w14:textId="77777777" w:rsidR="00843802" w:rsidRPr="00A54F50" w:rsidRDefault="00CE5810">
      <w:pPr>
        <w:pStyle w:val="BodyText"/>
        <w:spacing w:before="4"/>
        <w:ind w:left="0"/>
        <w:rPr>
          <w:sz w:val="8"/>
          <w:lang w:val="sr-Cyrl-RS"/>
        </w:rPr>
      </w:pPr>
      <w:r w:rsidRPr="00A54F50">
        <w:rPr>
          <w:noProof/>
          <w:sz w:val="8"/>
          <w:lang w:val="sr-Cyrl-R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8650C1" wp14:editId="1ED4D97A">
                <wp:simplePos x="0" y="0"/>
                <wp:positionH relativeFrom="page">
                  <wp:posOffset>1150619</wp:posOffset>
                </wp:positionH>
                <wp:positionV relativeFrom="paragraph">
                  <wp:posOffset>78695</wp:posOffset>
                </wp:positionV>
                <wp:extent cx="5689600" cy="1003300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1003300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9A889C" w14:textId="77777777" w:rsidR="00AA7F80" w:rsidRPr="00AA7F80" w:rsidRDefault="00AA7F80" w:rsidP="00AA7F80">
                            <w:pPr>
                              <w:spacing w:before="120"/>
                              <w:ind w:left="10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ПРЕПОРУКА Ц</w:t>
                            </w:r>
                          </w:p>
                          <w:p w14:paraId="262DE05A" w14:textId="7877952C" w:rsidR="00843802" w:rsidRDefault="00AA7F80" w:rsidP="00AA7F80">
                            <w:pPr>
                              <w:spacing w:before="120"/>
                              <w:ind w:left="10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Да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би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се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осигурала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правна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сигурност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стабилност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дугорочног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процеса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ревизије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, ОДИХР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понавља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да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учесталост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ревизија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треба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да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буде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утврђена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законом</w:t>
                            </w:r>
                            <w:proofErr w:type="spellEnd"/>
                            <w:r w:rsidR="00CE5810"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650C1" id="Textbox 52" o:spid="_x0000_s1029" type="#_x0000_t202" style="position:absolute;margin-left:90.6pt;margin-top:6.2pt;width:448pt;height:79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" fillcolor="#ebf3fd" strokecolor="#005595" strokeweight=".08431mm">
                <v:path arrowok="t"/>
                <v:textbox inset="0,0,0,0">
                  <w:txbxContent>
                    <w:p w14:paraId="399A889C" w14:textId="77777777" w:rsidR="00AA7F80" w:rsidRPr="00AA7F80" w:rsidRDefault="00AA7F80" w:rsidP="00AA7F80">
                      <w:pPr>
                        <w:spacing w:before="120"/>
                        <w:ind w:left="105"/>
                        <w:rPr>
                          <w:b/>
                          <w:color w:val="000000"/>
                          <w:sz w:val="24"/>
                        </w:rPr>
                      </w:pPr>
                      <w:r w:rsidRPr="00AA7F80">
                        <w:rPr>
                          <w:b/>
                          <w:color w:val="000000"/>
                          <w:sz w:val="24"/>
                        </w:rPr>
                        <w:t>ПРЕПОРУКА Ц</w:t>
                      </w:r>
                    </w:p>
                    <w:p w14:paraId="262DE05A" w14:textId="7877952C" w:rsidR="00843802" w:rsidRDefault="00AA7F80" w:rsidP="00AA7F80">
                      <w:pPr>
                        <w:spacing w:before="120"/>
                        <w:ind w:left="105"/>
                        <w:rPr>
                          <w:b/>
                          <w:color w:val="000000"/>
                          <w:sz w:val="24"/>
                        </w:rPr>
                      </w:pP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Да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би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се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осигурала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правна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сигурност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и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стабилност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дугорочног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процеса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ревизије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, ОДИХР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понавља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да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учесталост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ревизија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треба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да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буде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утврђена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законом</w:t>
                      </w:r>
                      <w:proofErr w:type="spellEnd"/>
                      <w:r w:rsidR="00CE5810"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F8AA01" w14:textId="77777777" w:rsidR="00843802" w:rsidRPr="00A54F50" w:rsidRDefault="00843802">
      <w:pPr>
        <w:pStyle w:val="BodyText"/>
        <w:spacing w:before="1"/>
        <w:ind w:left="0"/>
        <w:rPr>
          <w:lang w:val="sr-Cyrl-RS"/>
        </w:rPr>
      </w:pPr>
    </w:p>
    <w:p w14:paraId="109ED4B6" w14:textId="39E883FA" w:rsidR="00843802" w:rsidRPr="00A54F50" w:rsidRDefault="00AA7F80">
      <w:pPr>
        <w:pStyle w:val="ListParagraph"/>
        <w:numPr>
          <w:ilvl w:val="0"/>
          <w:numId w:val="9"/>
        </w:numPr>
        <w:tabs>
          <w:tab w:val="left" w:pos="1427"/>
        </w:tabs>
        <w:ind w:right="704"/>
        <w:rPr>
          <w:sz w:val="24"/>
          <w:lang w:val="sr-Cyrl-RS"/>
        </w:rPr>
      </w:pPr>
      <w:r w:rsidRPr="00A54F50">
        <w:rPr>
          <w:sz w:val="24"/>
          <w:lang w:val="sr-Cyrl-RS"/>
        </w:rPr>
        <w:t xml:space="preserve">Мандат Комисије за ревизију утврђен у претходној верзији Нацрта закона да </w:t>
      </w:r>
      <w:r w:rsidR="00E92B16">
        <w:rPr>
          <w:sz w:val="24"/>
          <w:lang w:val="sr-Cyrl-RS"/>
        </w:rPr>
        <w:t>изврши</w:t>
      </w:r>
      <w:r w:rsidRPr="00A54F50">
        <w:rPr>
          <w:sz w:val="24"/>
          <w:lang w:val="sr-Cyrl-RS"/>
        </w:rPr>
        <w:t xml:space="preserve"> једнократну ревизију </w:t>
      </w:r>
      <w:r w:rsidR="00F66F1A">
        <w:rPr>
          <w:sz w:val="24"/>
          <w:lang w:val="sr-Cyrl-RS"/>
        </w:rPr>
        <w:t>ЈБС</w:t>
      </w:r>
      <w:r w:rsidRPr="00A54F50">
        <w:rPr>
          <w:sz w:val="24"/>
          <w:lang w:val="sr-Cyrl-RS"/>
        </w:rPr>
        <w:t xml:space="preserve"> ради „</w:t>
      </w:r>
      <w:r w:rsidR="00E92B16">
        <w:rPr>
          <w:sz w:val="24"/>
          <w:lang w:val="sr-Cyrl-RS"/>
        </w:rPr>
        <w:t>ревизије</w:t>
      </w:r>
      <w:r w:rsidRPr="00A54F50">
        <w:rPr>
          <w:sz w:val="24"/>
          <w:lang w:val="sr-Cyrl-RS"/>
        </w:rPr>
        <w:t xml:space="preserve">, верификације и контроле тачности и ажурирања бирачког списка“ остаје исти у ажурираном Нацрту закона, као и њена одговорност </w:t>
      </w:r>
      <w:r w:rsidR="00E92B16">
        <w:rPr>
          <w:sz w:val="24"/>
          <w:lang w:val="sr-Cyrl-RS"/>
        </w:rPr>
        <w:t>д</w:t>
      </w:r>
      <w:r w:rsidRPr="00A54F50">
        <w:rPr>
          <w:sz w:val="24"/>
          <w:lang w:val="sr-Cyrl-RS"/>
        </w:rPr>
        <w:t>а израд</w:t>
      </w:r>
      <w:r w:rsidR="00E92B16">
        <w:rPr>
          <w:sz w:val="24"/>
          <w:lang w:val="sr-Cyrl-RS"/>
        </w:rPr>
        <w:t>и</w:t>
      </w:r>
      <w:r w:rsidRPr="00A54F50">
        <w:rPr>
          <w:sz w:val="24"/>
          <w:lang w:val="sr-Cyrl-RS"/>
        </w:rPr>
        <w:t xml:space="preserve"> предлога препорука „за </w:t>
      </w:r>
      <w:r w:rsidR="00E92B16">
        <w:rPr>
          <w:sz w:val="24"/>
          <w:lang w:val="sr-Cyrl-RS"/>
        </w:rPr>
        <w:t>унапређење</w:t>
      </w:r>
      <w:r w:rsidRPr="00A54F50">
        <w:rPr>
          <w:sz w:val="24"/>
          <w:lang w:val="sr-Cyrl-RS"/>
        </w:rPr>
        <w:t xml:space="preserve"> тачности и ажурирања бирачког списка“ (</w:t>
      </w:r>
      <w:r w:rsidR="00E92B16">
        <w:rPr>
          <w:sz w:val="24"/>
          <w:lang w:val="sr-Cyrl-RS"/>
        </w:rPr>
        <w:t xml:space="preserve">члан </w:t>
      </w:r>
      <w:r w:rsidRPr="00A54F50">
        <w:rPr>
          <w:sz w:val="24"/>
          <w:lang w:val="sr-Cyrl-RS"/>
        </w:rPr>
        <w:t>6</w:t>
      </w:r>
      <w:r w:rsidR="00E92B16">
        <w:rPr>
          <w:sz w:val="24"/>
          <w:lang w:val="sr-Cyrl-RS"/>
        </w:rPr>
        <w:t>-</w:t>
      </w:r>
      <w:r w:rsidRPr="00A54F50">
        <w:rPr>
          <w:sz w:val="24"/>
          <w:lang w:val="sr-Cyrl-RS"/>
        </w:rPr>
        <w:t>7</w:t>
      </w:r>
      <w:r w:rsidR="00E92B16">
        <w:rPr>
          <w:sz w:val="24"/>
          <w:lang w:val="sr-Cyrl-RS"/>
        </w:rPr>
        <w:t xml:space="preserve"> ажурираног Нацрта з</w:t>
      </w:r>
      <w:r w:rsidRPr="00A54F50">
        <w:rPr>
          <w:sz w:val="24"/>
          <w:lang w:val="sr-Cyrl-RS"/>
        </w:rPr>
        <w:t>акон</w:t>
      </w:r>
      <w:r w:rsidR="00E92B16"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, раније члан 5-6). </w:t>
      </w:r>
      <w:r w:rsidR="00592883">
        <w:rPr>
          <w:sz w:val="24"/>
          <w:lang w:val="sr-Cyrl-RS"/>
        </w:rPr>
        <w:t xml:space="preserve">Временски оквир </w:t>
      </w:r>
      <w:r w:rsidRPr="00A54F50">
        <w:rPr>
          <w:sz w:val="24"/>
          <w:lang w:val="sr-Cyrl-RS"/>
        </w:rPr>
        <w:t xml:space="preserve">за рад </w:t>
      </w:r>
      <w:r w:rsidR="00592883">
        <w:rPr>
          <w:sz w:val="24"/>
          <w:lang w:val="sr-Cyrl-RS"/>
        </w:rPr>
        <w:t>К</w:t>
      </w:r>
      <w:r w:rsidRPr="00A54F50">
        <w:rPr>
          <w:sz w:val="24"/>
          <w:lang w:val="sr-Cyrl-RS"/>
        </w:rPr>
        <w:t>омисије</w:t>
      </w:r>
      <w:r w:rsidR="00592883">
        <w:rPr>
          <w:sz w:val="24"/>
          <w:lang w:val="sr-Cyrl-RS"/>
        </w:rPr>
        <w:t xml:space="preserve"> за ревизију</w:t>
      </w:r>
      <w:r w:rsidRPr="00A54F50">
        <w:rPr>
          <w:sz w:val="24"/>
          <w:lang w:val="sr-Cyrl-RS"/>
        </w:rPr>
        <w:t xml:space="preserve"> остаје исти и</w:t>
      </w:r>
      <w:r w:rsidR="00592883">
        <w:rPr>
          <w:sz w:val="24"/>
          <w:lang w:val="sr-Cyrl-RS"/>
        </w:rPr>
        <w:t xml:space="preserve"> </w:t>
      </w:r>
      <w:r w:rsidRPr="00A54F50">
        <w:rPr>
          <w:sz w:val="24"/>
          <w:lang w:val="sr-Cyrl-RS"/>
        </w:rPr>
        <w:t xml:space="preserve">у ажурираном Нацрту закона (члан 7 Нацрта закона, раније члан 6). С тим у вези, ОДИХР понавља да је </w:t>
      </w:r>
      <w:r w:rsidRPr="00D47CF2">
        <w:rPr>
          <w:b/>
          <w:bCs/>
          <w:sz w:val="24"/>
          <w:lang w:val="sr-Cyrl-RS"/>
        </w:rPr>
        <w:t xml:space="preserve">важно да [прва] ревизија </w:t>
      </w:r>
      <w:r w:rsidR="00F2710F">
        <w:rPr>
          <w:b/>
          <w:bCs/>
          <w:sz w:val="24"/>
          <w:lang w:val="sr-Cyrl-RS"/>
        </w:rPr>
        <w:t xml:space="preserve">буде </w:t>
      </w:r>
      <w:r w:rsidRPr="00D47CF2">
        <w:rPr>
          <w:b/>
          <w:bCs/>
          <w:sz w:val="24"/>
          <w:lang w:val="sr-Cyrl-RS"/>
        </w:rPr>
        <w:t>заврш</w:t>
      </w:r>
      <w:r w:rsidR="00F2710F">
        <w:rPr>
          <w:b/>
          <w:bCs/>
          <w:sz w:val="24"/>
          <w:lang w:val="sr-Cyrl-RS"/>
        </w:rPr>
        <w:t>ена</w:t>
      </w:r>
      <w:r w:rsidRPr="00D47CF2">
        <w:rPr>
          <w:b/>
          <w:bCs/>
          <w:sz w:val="24"/>
          <w:lang w:val="sr-Cyrl-RS"/>
        </w:rPr>
        <w:t xml:space="preserve"> </w:t>
      </w:r>
      <w:r w:rsidR="00F2710F">
        <w:rPr>
          <w:b/>
          <w:bCs/>
          <w:sz w:val="24"/>
          <w:lang w:val="sr-Cyrl-RS"/>
        </w:rPr>
        <w:t>доста</w:t>
      </w:r>
      <w:r w:rsidRPr="00D47CF2">
        <w:rPr>
          <w:b/>
          <w:bCs/>
          <w:sz w:val="24"/>
          <w:lang w:val="sr-Cyrl-RS"/>
        </w:rPr>
        <w:t xml:space="preserve"> пре наредних избора, како би се обезбедило довољно времена за решавање налаза, </w:t>
      </w:r>
      <w:r w:rsidR="007C0C70">
        <w:rPr>
          <w:b/>
          <w:bCs/>
          <w:sz w:val="24"/>
          <w:lang w:val="sr-Cyrl-RS"/>
        </w:rPr>
        <w:t xml:space="preserve">и </w:t>
      </w:r>
      <w:r w:rsidRPr="00D47CF2">
        <w:rPr>
          <w:b/>
          <w:bCs/>
          <w:sz w:val="24"/>
          <w:lang w:val="sr-Cyrl-RS"/>
        </w:rPr>
        <w:t>осигура</w:t>
      </w:r>
      <w:r w:rsidR="007C0C70">
        <w:rPr>
          <w:b/>
          <w:bCs/>
          <w:sz w:val="24"/>
          <w:lang w:val="sr-Cyrl-RS"/>
        </w:rPr>
        <w:t>ло</w:t>
      </w:r>
      <w:r w:rsidRPr="00D47CF2">
        <w:rPr>
          <w:b/>
          <w:bCs/>
          <w:sz w:val="24"/>
          <w:lang w:val="sr-Cyrl-RS"/>
        </w:rPr>
        <w:t xml:space="preserve"> </w:t>
      </w:r>
      <w:r w:rsidR="00592883">
        <w:rPr>
          <w:b/>
          <w:bCs/>
          <w:sz w:val="24"/>
          <w:lang w:val="sr-Cyrl-RS"/>
        </w:rPr>
        <w:t>побољша</w:t>
      </w:r>
      <w:r w:rsidR="00F2710F">
        <w:rPr>
          <w:b/>
          <w:bCs/>
          <w:sz w:val="24"/>
          <w:lang w:val="sr-Cyrl-RS"/>
        </w:rPr>
        <w:t>ње</w:t>
      </w:r>
      <w:r w:rsidRPr="00D47CF2">
        <w:rPr>
          <w:b/>
          <w:bCs/>
          <w:sz w:val="24"/>
          <w:lang w:val="sr-Cyrl-RS"/>
        </w:rPr>
        <w:t xml:space="preserve"> поверењ</w:t>
      </w:r>
      <w:r w:rsidR="00F2710F">
        <w:rPr>
          <w:b/>
          <w:bCs/>
          <w:sz w:val="24"/>
          <w:lang w:val="sr-Cyrl-RS"/>
        </w:rPr>
        <w:t>а</w:t>
      </w:r>
      <w:r w:rsidRPr="00D47CF2">
        <w:rPr>
          <w:b/>
          <w:bCs/>
          <w:sz w:val="24"/>
          <w:lang w:val="sr-Cyrl-RS"/>
        </w:rPr>
        <w:t xml:space="preserve"> у </w:t>
      </w:r>
      <w:r w:rsidR="00F66F1A">
        <w:rPr>
          <w:b/>
          <w:bCs/>
          <w:sz w:val="24"/>
          <w:lang w:val="sr-Cyrl-RS"/>
        </w:rPr>
        <w:t>ЈБС</w:t>
      </w:r>
      <w:r w:rsidRPr="00A54F50">
        <w:rPr>
          <w:sz w:val="24"/>
          <w:lang w:val="sr-Cyrl-RS"/>
        </w:rPr>
        <w:t>. Напомиње се да се одредб</w:t>
      </w:r>
      <w:r w:rsidR="00592883">
        <w:rPr>
          <w:sz w:val="24"/>
          <w:lang w:val="sr-Cyrl-RS"/>
        </w:rPr>
        <w:t>е</w:t>
      </w:r>
      <w:r w:rsidRPr="00A54F50">
        <w:rPr>
          <w:sz w:val="24"/>
          <w:lang w:val="sr-Cyrl-RS"/>
        </w:rPr>
        <w:t xml:space="preserve"> члана 10. претходне верзије Нацрта закона кој</w:t>
      </w:r>
      <w:r w:rsidR="00592883">
        <w:rPr>
          <w:sz w:val="24"/>
          <w:lang w:val="sr-Cyrl-RS"/>
        </w:rPr>
        <w:t>има</w:t>
      </w:r>
      <w:r w:rsidRPr="00A54F50">
        <w:rPr>
          <w:sz w:val="24"/>
          <w:lang w:val="sr-Cyrl-RS"/>
        </w:rPr>
        <w:t xml:space="preserve"> </w:t>
      </w:r>
      <w:r w:rsidR="00592883">
        <w:rPr>
          <w:sz w:val="24"/>
          <w:lang w:val="sr-Cyrl-RS"/>
        </w:rPr>
        <w:t>с</w:t>
      </w:r>
      <w:r w:rsidRPr="00A54F50">
        <w:rPr>
          <w:sz w:val="24"/>
          <w:lang w:val="sr-Cyrl-RS"/>
        </w:rPr>
        <w:t>е предвиђал</w:t>
      </w:r>
      <w:r w:rsidR="00592883">
        <w:rPr>
          <w:sz w:val="24"/>
          <w:lang w:val="sr-Cyrl-RS"/>
        </w:rPr>
        <w:t>о</w:t>
      </w:r>
      <w:r w:rsidRPr="00A54F50">
        <w:rPr>
          <w:sz w:val="24"/>
          <w:lang w:val="sr-Cyrl-RS"/>
        </w:rPr>
        <w:t xml:space="preserve"> да Скупштина може формирати нову комисију за поновну ревизију бирачког списка не појављуј</w:t>
      </w:r>
      <w:r w:rsidR="00592883">
        <w:rPr>
          <w:sz w:val="24"/>
          <w:lang w:val="sr-Cyrl-RS"/>
        </w:rPr>
        <w:t>у</w:t>
      </w:r>
      <w:r w:rsidRPr="00A54F50">
        <w:rPr>
          <w:sz w:val="24"/>
          <w:lang w:val="sr-Cyrl-RS"/>
        </w:rPr>
        <w:t xml:space="preserve"> у ажурираном Нацрту закона, вероватно зато што ажурирана верзија </w:t>
      </w:r>
      <w:r w:rsidR="00592883">
        <w:rPr>
          <w:sz w:val="24"/>
          <w:lang w:val="sr-Cyrl-RS"/>
        </w:rPr>
        <w:t>поверава</w:t>
      </w:r>
      <w:r w:rsidRPr="00A54F50">
        <w:rPr>
          <w:sz w:val="24"/>
          <w:lang w:val="sr-Cyrl-RS"/>
        </w:rPr>
        <w:t xml:space="preserve"> РИК-у одговорност да (периодично) врши ревизију бирачког списка.</w:t>
      </w:r>
    </w:p>
    <w:p w14:paraId="3853169F" w14:textId="77777777" w:rsidR="00843802" w:rsidRPr="00A54F50" w:rsidRDefault="00CE5810">
      <w:pPr>
        <w:pStyle w:val="BodyText"/>
        <w:spacing w:before="10"/>
        <w:ind w:left="0"/>
        <w:rPr>
          <w:sz w:val="18"/>
          <w:lang w:val="sr-Cyrl-RS"/>
        </w:rPr>
      </w:pPr>
      <w:r w:rsidRPr="00A54F50">
        <w:rPr>
          <w:noProof/>
          <w:sz w:val="18"/>
          <w:lang w:val="sr-Cyrl-R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6A7DD3B" wp14:editId="50DF1E50">
                <wp:simplePos x="0" y="0"/>
                <wp:positionH relativeFrom="page">
                  <wp:posOffset>1150619</wp:posOffset>
                </wp:positionH>
                <wp:positionV relativeFrom="paragraph">
                  <wp:posOffset>155027</wp:posOffset>
                </wp:positionV>
                <wp:extent cx="5689600" cy="100330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1003300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19C390" w14:textId="77777777" w:rsidR="00AA7F80" w:rsidRPr="00AA7F80" w:rsidRDefault="00AA7F80" w:rsidP="00AA7F80">
                            <w:pPr>
                              <w:spacing w:before="120"/>
                              <w:ind w:left="105" w:right="98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ПРЕПОРУКА Д</w:t>
                            </w:r>
                          </w:p>
                          <w:p w14:paraId="22276789" w14:textId="636CAC32" w:rsidR="00843802" w:rsidRDefault="00AA7F80" w:rsidP="00AA7F80">
                            <w:pPr>
                              <w:spacing w:before="120"/>
                              <w:ind w:left="105" w:right="98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Препоруч</w:t>
                            </w:r>
                            <w:proofErr w:type="spellEnd"/>
                            <w:r w:rsidR="00592883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ује</w:t>
                            </w:r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се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592883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 xml:space="preserve">да </w:t>
                            </w:r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[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прва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]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ревизија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F2710F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 xml:space="preserve">буде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заврш</w:t>
                            </w:r>
                            <w:proofErr w:type="spellEnd"/>
                            <w:r w:rsidR="00F2710F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ена доста</w:t>
                            </w:r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пре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наредних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избора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како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би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се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обезбедило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довољно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времена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за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решавање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налаза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r w:rsidR="007C0C70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 xml:space="preserve">и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осигура</w:t>
                            </w:r>
                            <w:proofErr w:type="spellEnd"/>
                            <w:r w:rsidR="007C0C70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ло</w:t>
                            </w:r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7C0C70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побољш</w:t>
                            </w:r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а</w:t>
                            </w:r>
                            <w:r w:rsidR="00F2710F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ње</w:t>
                            </w:r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поверењ</w:t>
                            </w:r>
                            <w:proofErr w:type="spellEnd"/>
                            <w:r w:rsidR="00F2710F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а</w:t>
                            </w:r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у </w:t>
                            </w:r>
                            <w:r w:rsidR="007C0C70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ЈБС</w:t>
                            </w:r>
                            <w:r w:rsidR="00CE5810"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7DD3B" id="Textbox 53" o:spid="_x0000_s1030" type="#_x0000_t202" style="position:absolute;margin-left:90.6pt;margin-top:12.2pt;width:448pt;height:79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" fillcolor="#ebf3fd" strokecolor="#005595" strokeweight=".08431mm">
                <v:path arrowok="t"/>
                <v:textbox inset="0,0,0,0">
                  <w:txbxContent>
                    <w:p w14:paraId="5719C390" w14:textId="77777777" w:rsidR="00AA7F80" w:rsidRPr="00AA7F80" w:rsidRDefault="00AA7F80" w:rsidP="00AA7F80">
                      <w:pPr>
                        <w:spacing w:before="120"/>
                        <w:ind w:left="105" w:right="98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 w:rsidRPr="00AA7F80">
                        <w:rPr>
                          <w:b/>
                          <w:color w:val="000000"/>
                          <w:sz w:val="24"/>
                        </w:rPr>
                        <w:t>ПРЕПОРУКА Д</w:t>
                      </w:r>
                    </w:p>
                    <w:p w14:paraId="22276789" w14:textId="636CAC32" w:rsidR="00843802" w:rsidRDefault="00AA7F80" w:rsidP="00AA7F80">
                      <w:pPr>
                        <w:spacing w:before="120"/>
                        <w:ind w:left="105" w:right="98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Препоруч</w:t>
                      </w:r>
                      <w:proofErr w:type="spellEnd"/>
                      <w:r w:rsidR="00592883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ује</w:t>
                      </w:r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се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592883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 xml:space="preserve">да </w:t>
                      </w:r>
                      <w:r w:rsidRPr="00AA7F80">
                        <w:rPr>
                          <w:b/>
                          <w:color w:val="000000"/>
                          <w:sz w:val="24"/>
                        </w:rPr>
                        <w:t>[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прва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]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ревизија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F2710F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 xml:space="preserve">буде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заврш</w:t>
                      </w:r>
                      <w:proofErr w:type="spellEnd"/>
                      <w:r w:rsidR="00F2710F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ена доста</w:t>
                      </w:r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пре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наредних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избора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како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би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се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обезбедило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довољно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времена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за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решавање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налаза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, </w:t>
                      </w:r>
                      <w:r w:rsidR="007C0C70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 xml:space="preserve">и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осигура</w:t>
                      </w:r>
                      <w:proofErr w:type="spellEnd"/>
                      <w:r w:rsidR="007C0C70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ло</w:t>
                      </w:r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7C0C70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побољш</w:t>
                      </w:r>
                      <w:r w:rsidRPr="00AA7F80">
                        <w:rPr>
                          <w:b/>
                          <w:color w:val="000000"/>
                          <w:sz w:val="24"/>
                        </w:rPr>
                        <w:t>а</w:t>
                      </w:r>
                      <w:r w:rsidR="00F2710F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ње</w:t>
                      </w:r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AA7F80">
                        <w:rPr>
                          <w:b/>
                          <w:color w:val="000000"/>
                          <w:sz w:val="24"/>
                        </w:rPr>
                        <w:t>поверењ</w:t>
                      </w:r>
                      <w:proofErr w:type="spellEnd"/>
                      <w:r w:rsidR="00F2710F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а</w:t>
                      </w:r>
                      <w:r w:rsidRPr="00AA7F80">
                        <w:rPr>
                          <w:b/>
                          <w:color w:val="000000"/>
                          <w:sz w:val="24"/>
                        </w:rPr>
                        <w:t xml:space="preserve"> у </w:t>
                      </w:r>
                      <w:r w:rsidR="007C0C70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ЈБС</w:t>
                      </w:r>
                      <w:r w:rsidR="00CE5810"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9796B2" w14:textId="77777777" w:rsidR="00843802" w:rsidRPr="00A54F50" w:rsidRDefault="00843802">
      <w:pPr>
        <w:pStyle w:val="BodyText"/>
        <w:spacing w:before="1"/>
        <w:ind w:left="0"/>
        <w:rPr>
          <w:lang w:val="sr-Cyrl-RS"/>
        </w:rPr>
      </w:pPr>
    </w:p>
    <w:p w14:paraId="0F03FFAE" w14:textId="0F11F9BC" w:rsidR="00843802" w:rsidRPr="00B30A30" w:rsidRDefault="00AA7F80" w:rsidP="00122329">
      <w:pPr>
        <w:pStyle w:val="ListParagraph"/>
        <w:numPr>
          <w:ilvl w:val="0"/>
          <w:numId w:val="9"/>
        </w:numPr>
        <w:tabs>
          <w:tab w:val="left" w:pos="1427"/>
        </w:tabs>
        <w:spacing w:before="268"/>
        <w:ind w:right="706"/>
        <w:rPr>
          <w:lang w:val="sr-Cyrl-RS"/>
        </w:rPr>
      </w:pPr>
      <w:r w:rsidRPr="00B30A30">
        <w:rPr>
          <w:sz w:val="24"/>
          <w:lang w:val="sr-Cyrl-RS"/>
        </w:rPr>
        <w:t xml:space="preserve">Што се тиче новопредложеног мандата РИК-а за вршење ревизије </w:t>
      </w:r>
      <w:r w:rsidR="00F66F1A" w:rsidRPr="00B30A30">
        <w:rPr>
          <w:sz w:val="24"/>
          <w:lang w:val="sr-Cyrl-RS"/>
        </w:rPr>
        <w:t>ЈБС</w:t>
      </w:r>
      <w:r w:rsidRPr="00B30A30">
        <w:rPr>
          <w:sz w:val="24"/>
          <w:lang w:val="sr-Cyrl-RS"/>
        </w:rPr>
        <w:t>, ажурирани Нацрт закона у члану 4</w:t>
      </w:r>
      <w:r w:rsidR="00592883" w:rsidRPr="00B30A30">
        <w:rPr>
          <w:sz w:val="24"/>
          <w:lang w:val="sr-Cyrl-RS"/>
        </w:rPr>
        <w:t>.</w:t>
      </w:r>
      <w:r w:rsidRPr="00B30A30">
        <w:rPr>
          <w:sz w:val="24"/>
          <w:lang w:val="sr-Cyrl-RS"/>
        </w:rPr>
        <w:t xml:space="preserve"> уводи ново Поглавље </w:t>
      </w:r>
      <w:r w:rsidR="00592883" w:rsidRPr="00B30A30">
        <w:rPr>
          <w:sz w:val="24"/>
          <w:lang w:val="sr-Latn-RS"/>
        </w:rPr>
        <w:t>V</w:t>
      </w:r>
      <w:r w:rsidRPr="00B30A30">
        <w:rPr>
          <w:sz w:val="24"/>
          <w:lang w:val="sr-Cyrl-RS"/>
        </w:rPr>
        <w:t xml:space="preserve">а о ревизији бирачког списка (нови </w:t>
      </w:r>
      <w:r w:rsidRPr="00B30A30">
        <w:rPr>
          <w:sz w:val="24"/>
          <w:lang w:val="sr-Cyrl-RS"/>
        </w:rPr>
        <w:lastRenderedPageBreak/>
        <w:t xml:space="preserve">чланови 22а – 22ц </w:t>
      </w:r>
      <w:r w:rsidR="00F66F1A" w:rsidRPr="00B30A30">
        <w:rPr>
          <w:sz w:val="24"/>
          <w:lang w:val="sr-Cyrl-RS"/>
        </w:rPr>
        <w:t>ЗЈБС</w:t>
      </w:r>
      <w:r w:rsidRPr="00B30A30">
        <w:rPr>
          <w:sz w:val="24"/>
          <w:lang w:val="sr-Cyrl-RS"/>
        </w:rPr>
        <w:t xml:space="preserve">). С тим у вези, мандат РИК-а </w:t>
      </w:r>
      <w:r w:rsidR="00B30A30">
        <w:rPr>
          <w:sz w:val="24"/>
          <w:lang w:val="sr-Cyrl-RS"/>
        </w:rPr>
        <w:t>с</w:t>
      </w:r>
      <w:r w:rsidRPr="00B30A30">
        <w:rPr>
          <w:sz w:val="24"/>
          <w:lang w:val="sr-Cyrl-RS"/>
        </w:rPr>
        <w:t>е о</w:t>
      </w:r>
      <w:r w:rsidR="00B30A30">
        <w:rPr>
          <w:sz w:val="24"/>
          <w:lang w:val="sr-Cyrl-RS"/>
        </w:rPr>
        <w:t>дређује</w:t>
      </w:r>
      <w:r w:rsidRPr="00B30A30">
        <w:rPr>
          <w:sz w:val="24"/>
          <w:lang w:val="sr-Cyrl-RS"/>
        </w:rPr>
        <w:t xml:space="preserve"> као „анализа и процена квалитета, тачности, поузданости и ефикасности вођења и ажурирања бирачког</w:t>
      </w:r>
      <w:r w:rsidR="00B30A30" w:rsidRPr="00B30A30">
        <w:rPr>
          <w:sz w:val="24"/>
          <w:lang w:val="sr-Cyrl-RS"/>
        </w:rPr>
        <w:t xml:space="preserve"> </w:t>
      </w:r>
      <w:r w:rsidR="00B30A30">
        <w:rPr>
          <w:sz w:val="24"/>
          <w:lang w:val="sr-Cyrl-RS"/>
        </w:rPr>
        <w:t>списка“, што је</w:t>
      </w:r>
      <w:r w:rsidRPr="00B30A30">
        <w:rPr>
          <w:lang w:val="sr-Cyrl-RS"/>
        </w:rPr>
        <w:t xml:space="preserve"> нешто другачије </w:t>
      </w:r>
      <w:r w:rsidR="00B30A30">
        <w:rPr>
          <w:lang w:val="sr-Cyrl-RS"/>
        </w:rPr>
        <w:t xml:space="preserve">одређено </w:t>
      </w:r>
      <w:r w:rsidRPr="00B30A30">
        <w:rPr>
          <w:lang w:val="sr-Cyrl-RS"/>
        </w:rPr>
        <w:t xml:space="preserve">од </w:t>
      </w:r>
      <w:r w:rsidR="00B30A30">
        <w:rPr>
          <w:lang w:val="sr-Cyrl-RS"/>
        </w:rPr>
        <w:t>манадата</w:t>
      </w:r>
      <w:r w:rsidRPr="00B30A30">
        <w:rPr>
          <w:lang w:val="sr-Cyrl-RS"/>
        </w:rPr>
        <w:t xml:space="preserve"> Комисиј</w:t>
      </w:r>
      <w:r w:rsidR="00B30A30">
        <w:rPr>
          <w:lang w:val="sr-Cyrl-RS"/>
        </w:rPr>
        <w:t>е</w:t>
      </w:r>
      <w:r w:rsidRPr="00B30A30">
        <w:rPr>
          <w:lang w:val="sr-Cyrl-RS"/>
        </w:rPr>
        <w:t xml:space="preserve"> за ревизију као што је горе наведено. У том </w:t>
      </w:r>
      <w:r w:rsidR="00103DCB">
        <w:rPr>
          <w:lang w:val="sr-Cyrl-RS"/>
        </w:rPr>
        <w:t>смислу</w:t>
      </w:r>
      <w:r w:rsidRPr="00B30A30">
        <w:rPr>
          <w:lang w:val="sr-Cyrl-RS"/>
        </w:rPr>
        <w:t>, н</w:t>
      </w:r>
      <w:r w:rsidR="00103DCB">
        <w:rPr>
          <w:lang w:val="sr-Cyrl-RS"/>
        </w:rPr>
        <w:t xml:space="preserve">ије </w:t>
      </w:r>
      <w:r w:rsidRPr="00B30A30">
        <w:rPr>
          <w:lang w:val="sr-Cyrl-RS"/>
        </w:rPr>
        <w:t>јасно је да ли различите ф</w:t>
      </w:r>
      <w:r w:rsidR="007C0C70">
        <w:rPr>
          <w:lang w:val="sr-Cyrl-RS"/>
        </w:rPr>
        <w:t>ормулације</w:t>
      </w:r>
      <w:r w:rsidRPr="00B30A30">
        <w:rPr>
          <w:lang w:val="sr-Cyrl-RS"/>
        </w:rPr>
        <w:t xml:space="preserve"> које се користе за о</w:t>
      </w:r>
      <w:r w:rsidR="007C0C70">
        <w:rPr>
          <w:lang w:val="sr-Cyrl-RS"/>
        </w:rPr>
        <w:t>дређивање</w:t>
      </w:r>
      <w:r w:rsidRPr="00B30A30">
        <w:rPr>
          <w:lang w:val="sr-Cyrl-RS"/>
        </w:rPr>
        <w:t xml:space="preserve"> мандата Комисије за ревизију</w:t>
      </w:r>
      <w:r w:rsidR="007C0C70">
        <w:rPr>
          <w:lang w:val="sr-Cyrl-RS"/>
        </w:rPr>
        <w:t xml:space="preserve">, односно </w:t>
      </w:r>
      <w:r w:rsidRPr="00B30A30">
        <w:rPr>
          <w:lang w:val="sr-Cyrl-RS"/>
        </w:rPr>
        <w:t>мандат</w:t>
      </w:r>
      <w:r w:rsidR="007C0C70">
        <w:rPr>
          <w:lang w:val="sr-Cyrl-RS"/>
        </w:rPr>
        <w:t>а</w:t>
      </w:r>
      <w:r w:rsidRPr="00B30A30">
        <w:rPr>
          <w:lang w:val="sr-Cyrl-RS"/>
        </w:rPr>
        <w:t xml:space="preserve"> РИК-а и </w:t>
      </w:r>
      <w:r w:rsidR="00103DCB">
        <w:rPr>
          <w:lang w:val="sr-Cyrl-RS"/>
        </w:rPr>
        <w:t xml:space="preserve">у </w:t>
      </w:r>
      <w:r w:rsidRPr="00B30A30">
        <w:rPr>
          <w:lang w:val="sr-Cyrl-RS"/>
        </w:rPr>
        <w:t>нацрт</w:t>
      </w:r>
      <w:r w:rsidR="00103DCB">
        <w:rPr>
          <w:lang w:val="sr-Cyrl-RS"/>
        </w:rPr>
        <w:t>у</w:t>
      </w:r>
      <w:r w:rsidRPr="00B30A30">
        <w:rPr>
          <w:lang w:val="sr-Cyrl-RS"/>
        </w:rPr>
        <w:t xml:space="preserve"> препорука имају за циљ да </w:t>
      </w:r>
      <w:r w:rsidR="00103DCB">
        <w:rPr>
          <w:lang w:val="sr-Cyrl-RS"/>
        </w:rPr>
        <w:t>означе</w:t>
      </w:r>
      <w:r w:rsidRPr="00B30A30">
        <w:rPr>
          <w:lang w:val="sr-Cyrl-RS"/>
        </w:rPr>
        <w:t xml:space="preserve"> суштинске разлике</w:t>
      </w:r>
      <w:r w:rsidR="00103DCB">
        <w:rPr>
          <w:lang w:val="sr-Cyrl-RS"/>
        </w:rPr>
        <w:t>,</w:t>
      </w:r>
      <w:r w:rsidRPr="00B30A30">
        <w:rPr>
          <w:lang w:val="sr-Cyrl-RS"/>
        </w:rPr>
        <w:t xml:space="preserve"> и ако је</w:t>
      </w:r>
      <w:r w:rsidR="00103DCB">
        <w:rPr>
          <w:lang w:val="sr-Cyrl-RS"/>
        </w:rPr>
        <w:t xml:space="preserve"> то случај</w:t>
      </w:r>
      <w:r w:rsidRPr="00B30A30">
        <w:rPr>
          <w:lang w:val="sr-Cyrl-RS"/>
        </w:rPr>
        <w:t xml:space="preserve">, </w:t>
      </w:r>
      <w:r w:rsidR="00103DCB">
        <w:rPr>
          <w:lang w:val="sr-Cyrl-RS"/>
        </w:rPr>
        <w:t>у чему се они</w:t>
      </w:r>
      <w:r w:rsidRPr="00B30A30">
        <w:rPr>
          <w:lang w:val="sr-Cyrl-RS"/>
        </w:rPr>
        <w:t xml:space="preserve"> суштински разликују, или </w:t>
      </w:r>
      <w:r w:rsidR="00103DCB">
        <w:rPr>
          <w:lang w:val="sr-Cyrl-RS"/>
        </w:rPr>
        <w:t xml:space="preserve">је та </w:t>
      </w:r>
      <w:r w:rsidRPr="00B30A30">
        <w:rPr>
          <w:lang w:val="sr-Cyrl-RS"/>
        </w:rPr>
        <w:t>разли</w:t>
      </w:r>
      <w:r w:rsidR="00103DCB">
        <w:rPr>
          <w:lang w:val="sr-Cyrl-RS"/>
        </w:rPr>
        <w:t>ка у</w:t>
      </w:r>
      <w:r w:rsidRPr="00B30A30">
        <w:rPr>
          <w:lang w:val="sr-Cyrl-RS"/>
        </w:rPr>
        <w:t xml:space="preserve"> ф</w:t>
      </w:r>
      <w:r w:rsidR="00103DCB">
        <w:rPr>
          <w:lang w:val="sr-Cyrl-RS"/>
        </w:rPr>
        <w:t>ормулације</w:t>
      </w:r>
      <w:r w:rsidRPr="00B30A30">
        <w:rPr>
          <w:lang w:val="sr-Cyrl-RS"/>
        </w:rPr>
        <w:t xml:space="preserve"> само козметичк</w:t>
      </w:r>
      <w:r w:rsidR="00103DCB">
        <w:rPr>
          <w:lang w:val="sr-Cyrl-RS"/>
        </w:rPr>
        <w:t>а</w:t>
      </w:r>
      <w:r w:rsidR="00CE5810" w:rsidRPr="00B30A30">
        <w:rPr>
          <w:lang w:val="sr-Cyrl-RS"/>
        </w:rPr>
        <w:t>.</w:t>
      </w:r>
      <w:r w:rsidR="00103DCB">
        <w:rPr>
          <w:lang w:val="sr-Latn-RS"/>
        </w:rPr>
        <w:t xml:space="preserve"> </w:t>
      </w:r>
    </w:p>
    <w:p w14:paraId="27747F31" w14:textId="77777777" w:rsidR="00843802" w:rsidRPr="00A54F50" w:rsidRDefault="00CE5810">
      <w:pPr>
        <w:pStyle w:val="BodyText"/>
        <w:spacing w:before="9"/>
        <w:ind w:left="0"/>
        <w:rPr>
          <w:sz w:val="18"/>
          <w:lang w:val="sr-Cyrl-RS"/>
        </w:rPr>
      </w:pPr>
      <w:r w:rsidRPr="00A54F50">
        <w:rPr>
          <w:noProof/>
          <w:sz w:val="18"/>
          <w:lang w:val="sr-Cyrl-R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023807F" wp14:editId="4D057455">
                <wp:simplePos x="0" y="0"/>
                <wp:positionH relativeFrom="page">
                  <wp:posOffset>1150619</wp:posOffset>
                </wp:positionH>
                <wp:positionV relativeFrom="paragraph">
                  <wp:posOffset>154668</wp:posOffset>
                </wp:positionV>
                <wp:extent cx="5689600" cy="1359535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1359535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BD42D0" w14:textId="77777777" w:rsidR="00AA7F80" w:rsidRPr="00AA7F80" w:rsidRDefault="00AA7F80" w:rsidP="00AA7F80">
                            <w:pPr>
                              <w:spacing w:before="120"/>
                              <w:ind w:left="24" w:right="99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ПРЕПОРУКА Е</w:t>
                            </w:r>
                          </w:p>
                          <w:p w14:paraId="595436C2" w14:textId="1266D441" w:rsidR="00843802" w:rsidRDefault="00AA7F80" w:rsidP="00AA7F80">
                            <w:pPr>
                              <w:spacing w:before="120"/>
                              <w:ind w:left="24" w:right="99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Препоручује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се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да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се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103DC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одређења</w:t>
                            </w:r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мандата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и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природе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нацрта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препорука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Комисије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за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ревизију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и РИК-а (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или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било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ког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другог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независног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тела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коме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је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поверена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одговорност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за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103DC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вршење</w:t>
                            </w:r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ревизије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r w:rsidR="00103DCB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или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усагласе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или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јасније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диференцирају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у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зависности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од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намере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састављача</w:t>
                            </w:r>
                            <w:proofErr w:type="spellEnd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47CF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нацрта</w:t>
                            </w:r>
                            <w:proofErr w:type="spellEnd"/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3807F" id="Textbox 55" o:spid="_x0000_s1031" type="#_x0000_t202" style="position:absolute;margin-left:90.6pt;margin-top:12.2pt;width:448pt;height:107.0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" fillcolor="#ebf3fd" strokecolor="#005595" strokeweight=".08431mm">
                <v:path arrowok="t"/>
                <v:textbox inset="0,0,0,0">
                  <w:txbxContent>
                    <w:p w14:paraId="01BD42D0" w14:textId="77777777" w:rsidR="00AA7F80" w:rsidRPr="00AA7F80" w:rsidRDefault="00AA7F80" w:rsidP="00AA7F80">
                      <w:pPr>
                        <w:spacing w:before="120"/>
                        <w:ind w:left="24" w:right="99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 w:rsidRPr="00AA7F80">
                        <w:rPr>
                          <w:b/>
                          <w:color w:val="000000"/>
                          <w:sz w:val="24"/>
                        </w:rPr>
                        <w:t>ПРЕПОРУКА Е</w:t>
                      </w:r>
                    </w:p>
                    <w:p w14:paraId="595436C2" w14:textId="1266D441" w:rsidR="00843802" w:rsidRDefault="00AA7F80" w:rsidP="00AA7F80">
                      <w:pPr>
                        <w:spacing w:before="120"/>
                        <w:ind w:left="24" w:right="99"/>
                        <w:jc w:val="both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Препоручује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се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да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се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 w:rsidR="00103DCB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одређења</w:t>
                      </w:r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мандата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и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природе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нацрта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препорука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Комисије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за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ревизију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и РИК-а (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или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било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ког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другог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независног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тела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коме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је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поверена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одговорност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за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 w:rsidR="00103DCB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вршење</w:t>
                      </w:r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ревизије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) </w:t>
                      </w:r>
                      <w:r w:rsidR="00103DCB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или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усагласе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или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јасније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диференцирају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у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зависности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од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намере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састављача</w:t>
                      </w:r>
                      <w:proofErr w:type="spellEnd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D47CF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нацрта</w:t>
                      </w:r>
                      <w:proofErr w:type="spellEnd"/>
                      <w:r w:rsidRPr="00AA7F80">
                        <w:rPr>
                          <w:b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40517E" w14:textId="77777777" w:rsidR="00843802" w:rsidRPr="00A54F50" w:rsidRDefault="00843802">
      <w:pPr>
        <w:pStyle w:val="BodyText"/>
        <w:spacing w:before="1"/>
        <w:ind w:left="0"/>
        <w:rPr>
          <w:lang w:val="sr-Cyrl-RS"/>
        </w:rPr>
      </w:pPr>
    </w:p>
    <w:p w14:paraId="2D832EAF" w14:textId="028AE440" w:rsidR="00843802" w:rsidRPr="00A54F50" w:rsidRDefault="00AA7F80" w:rsidP="00597F8A">
      <w:pPr>
        <w:pStyle w:val="ListParagraph"/>
        <w:numPr>
          <w:ilvl w:val="0"/>
          <w:numId w:val="9"/>
        </w:numPr>
        <w:tabs>
          <w:tab w:val="left" w:pos="1427"/>
        </w:tabs>
        <w:ind w:right="705"/>
        <w:rPr>
          <w:sz w:val="24"/>
          <w:lang w:val="sr-Cyrl-RS"/>
        </w:rPr>
      </w:pPr>
      <w:r w:rsidRPr="00A54F50">
        <w:rPr>
          <w:sz w:val="24"/>
          <w:lang w:val="sr-Cyrl-RS"/>
        </w:rPr>
        <w:t>Об</w:t>
      </w:r>
      <w:r w:rsidR="008663EA">
        <w:rPr>
          <w:sz w:val="24"/>
          <w:lang w:val="sr-Cyrl-RS"/>
        </w:rPr>
        <w:t>ухват</w:t>
      </w:r>
      <w:r w:rsidRPr="00A54F50">
        <w:rPr>
          <w:sz w:val="24"/>
          <w:lang w:val="sr-Cyrl-RS"/>
        </w:rPr>
        <w:t xml:space="preserve"> ревизија које </w:t>
      </w:r>
      <w:r w:rsidR="008663EA">
        <w:rPr>
          <w:sz w:val="24"/>
          <w:lang w:val="sr-Cyrl-RS"/>
        </w:rPr>
        <w:t>врши</w:t>
      </w:r>
      <w:r w:rsidRPr="00A54F50">
        <w:rPr>
          <w:sz w:val="24"/>
          <w:lang w:val="sr-Cyrl-RS"/>
        </w:rPr>
        <w:t xml:space="preserve"> РИК, како је утврђено </w:t>
      </w:r>
      <w:r w:rsidR="008663EA">
        <w:rPr>
          <w:sz w:val="24"/>
          <w:lang w:val="sr-Cyrl-RS"/>
        </w:rPr>
        <w:t>предлогом</w:t>
      </w:r>
      <w:r w:rsidRPr="00A54F50">
        <w:rPr>
          <w:sz w:val="24"/>
          <w:lang w:val="sr-Cyrl-RS"/>
        </w:rPr>
        <w:t xml:space="preserve"> члана 22б </w:t>
      </w:r>
      <w:r w:rsidR="00F66F1A">
        <w:rPr>
          <w:sz w:val="24"/>
          <w:lang w:val="sr-Cyrl-RS"/>
        </w:rPr>
        <w:t>ЗЈБС</w:t>
      </w:r>
      <w:r w:rsidRPr="00A54F50">
        <w:rPr>
          <w:sz w:val="24"/>
          <w:lang w:val="sr-Cyrl-RS"/>
        </w:rPr>
        <w:t>, исти је као и об</w:t>
      </w:r>
      <w:r w:rsidR="008663EA">
        <w:rPr>
          <w:sz w:val="24"/>
          <w:lang w:val="sr-Cyrl-RS"/>
        </w:rPr>
        <w:t>ухват</w:t>
      </w:r>
      <w:r w:rsidRPr="00A54F50">
        <w:rPr>
          <w:sz w:val="24"/>
          <w:lang w:val="sr-Cyrl-RS"/>
        </w:rPr>
        <w:t xml:space="preserve"> једнократне ревизије Комисије за ревизију према Нацрту закона. Суштински, опис </w:t>
      </w:r>
      <w:r w:rsidR="008663EA">
        <w:rPr>
          <w:sz w:val="24"/>
          <w:lang w:val="sr-Cyrl-RS"/>
        </w:rPr>
        <w:t>обухвата</w:t>
      </w:r>
      <w:r w:rsidRPr="00A54F50">
        <w:rPr>
          <w:sz w:val="24"/>
          <w:lang w:val="sr-Cyrl-RS"/>
        </w:rPr>
        <w:t xml:space="preserve"> ревизије Комисије за ревизију из члана 7. претходне верзије Нацрта закона пренет је у члан 4. ажурираног Нацрта закона који </w:t>
      </w:r>
      <w:r w:rsidR="008663EA">
        <w:rPr>
          <w:sz w:val="24"/>
          <w:lang w:val="sr-Cyrl-RS"/>
        </w:rPr>
        <w:t>одређује</w:t>
      </w:r>
      <w:r w:rsidRPr="00A54F50">
        <w:rPr>
          <w:sz w:val="24"/>
          <w:lang w:val="sr-Cyrl-RS"/>
        </w:rPr>
        <w:t xml:space="preserve"> об</w:t>
      </w:r>
      <w:r w:rsidR="008663EA">
        <w:rPr>
          <w:sz w:val="24"/>
          <w:lang w:val="sr-Cyrl-RS"/>
        </w:rPr>
        <w:t>ухват</w:t>
      </w:r>
      <w:r w:rsidRPr="00A54F50">
        <w:rPr>
          <w:sz w:val="24"/>
          <w:lang w:val="sr-Cyrl-RS"/>
        </w:rPr>
        <w:t xml:space="preserve"> ревизија РИК-а, док члан 8. ажурираног Нацрта закона </w:t>
      </w:r>
      <w:r w:rsidR="008663EA">
        <w:rPr>
          <w:sz w:val="24"/>
          <w:lang w:val="sr-Cyrl-RS"/>
        </w:rPr>
        <w:t>предвиђа</w:t>
      </w:r>
      <w:r w:rsidRPr="00A54F50">
        <w:rPr>
          <w:sz w:val="24"/>
          <w:lang w:val="sr-Cyrl-RS"/>
        </w:rPr>
        <w:t xml:space="preserve"> да једнократне ревизије </w:t>
      </w:r>
      <w:r w:rsidR="008663EA">
        <w:rPr>
          <w:sz w:val="24"/>
          <w:lang w:val="sr-Cyrl-RS"/>
        </w:rPr>
        <w:t>које врши К</w:t>
      </w:r>
      <w:r w:rsidRPr="00A54F50">
        <w:rPr>
          <w:sz w:val="24"/>
          <w:lang w:val="sr-Cyrl-RS"/>
        </w:rPr>
        <w:t xml:space="preserve">омисија </w:t>
      </w:r>
      <w:r w:rsidR="008663EA">
        <w:rPr>
          <w:sz w:val="24"/>
          <w:lang w:val="sr-Cyrl-RS"/>
        </w:rPr>
        <w:t>за ревизију имају исти обухват</w:t>
      </w:r>
      <w:r w:rsidRPr="00A54F50">
        <w:rPr>
          <w:sz w:val="24"/>
          <w:lang w:val="sr-Cyrl-RS"/>
        </w:rPr>
        <w:t xml:space="preserve"> </w:t>
      </w:r>
      <w:r w:rsidR="008663EA">
        <w:rPr>
          <w:sz w:val="24"/>
          <w:lang w:val="sr-Cyrl-RS"/>
        </w:rPr>
        <w:t>као што је</w:t>
      </w:r>
      <w:r w:rsidRPr="00A54F50">
        <w:rPr>
          <w:sz w:val="24"/>
          <w:lang w:val="sr-Cyrl-RS"/>
        </w:rPr>
        <w:t xml:space="preserve"> утврђен за ревизију</w:t>
      </w:r>
      <w:r w:rsidR="008663EA">
        <w:rPr>
          <w:sz w:val="24"/>
          <w:lang w:val="sr-Cyrl-RS"/>
        </w:rPr>
        <w:t xml:space="preserve"> РИК-а</w:t>
      </w:r>
      <w:r w:rsidRPr="00A54F50">
        <w:rPr>
          <w:sz w:val="24"/>
          <w:lang w:val="sr-Cyrl-RS"/>
        </w:rPr>
        <w:t>. Што се тиче об</w:t>
      </w:r>
      <w:r w:rsidR="008663EA">
        <w:rPr>
          <w:sz w:val="24"/>
          <w:lang w:val="sr-Cyrl-RS"/>
        </w:rPr>
        <w:t>ухвата</w:t>
      </w:r>
      <w:r w:rsidRPr="00A54F50">
        <w:rPr>
          <w:sz w:val="24"/>
          <w:lang w:val="sr-Cyrl-RS"/>
        </w:rPr>
        <w:t xml:space="preserve"> ревизије, </w:t>
      </w:r>
      <w:r w:rsidR="008663EA">
        <w:rPr>
          <w:sz w:val="24"/>
          <w:lang w:val="sr-Cyrl-RS"/>
        </w:rPr>
        <w:t xml:space="preserve">у </w:t>
      </w:r>
      <w:r w:rsidRPr="00A54F50">
        <w:rPr>
          <w:sz w:val="24"/>
          <w:lang w:val="sr-Cyrl-RS"/>
        </w:rPr>
        <w:t>Мишљењ</w:t>
      </w:r>
      <w:r w:rsidR="008663EA">
        <w:rPr>
          <w:sz w:val="24"/>
          <w:lang w:val="sr-Cyrl-RS"/>
        </w:rPr>
        <w:t>у</w:t>
      </w:r>
      <w:r w:rsidRPr="00A54F50">
        <w:rPr>
          <w:sz w:val="24"/>
          <w:lang w:val="sr-Cyrl-RS"/>
        </w:rPr>
        <w:t xml:space="preserve"> из марта 2025. </w:t>
      </w:r>
      <w:r w:rsidR="008663EA">
        <w:rPr>
          <w:sz w:val="24"/>
          <w:lang w:val="sr-Cyrl-RS"/>
        </w:rPr>
        <w:t xml:space="preserve">године дата је </w:t>
      </w:r>
      <w:r w:rsidRPr="00A54F50">
        <w:rPr>
          <w:sz w:val="24"/>
          <w:lang w:val="sr-Cyrl-RS"/>
        </w:rPr>
        <w:t>следећ</w:t>
      </w:r>
      <w:r w:rsidR="008663EA">
        <w:rPr>
          <w:sz w:val="24"/>
          <w:lang w:val="sr-Cyrl-RS"/>
        </w:rPr>
        <w:t>а препорука</w:t>
      </w:r>
      <w:r w:rsidRPr="00A54F50">
        <w:rPr>
          <w:sz w:val="24"/>
          <w:lang w:val="sr-Cyrl-RS"/>
        </w:rPr>
        <w:t>: „</w:t>
      </w:r>
      <w:r w:rsidRPr="00D47CF2">
        <w:rPr>
          <w:i/>
          <w:iCs/>
          <w:sz w:val="24"/>
          <w:lang w:val="sr-Cyrl-RS"/>
        </w:rPr>
        <w:t xml:space="preserve">Иако Нацрт закона </w:t>
      </w:r>
      <w:r w:rsidR="00597F8A">
        <w:rPr>
          <w:i/>
          <w:iCs/>
          <w:sz w:val="24"/>
          <w:lang w:val="sr-Cyrl-RS"/>
        </w:rPr>
        <w:t>садржи</w:t>
      </w:r>
      <w:r w:rsidRPr="00D47CF2">
        <w:rPr>
          <w:i/>
          <w:iCs/>
          <w:sz w:val="24"/>
          <w:lang w:val="sr-Cyrl-RS"/>
        </w:rPr>
        <w:t xml:space="preserve"> одредбе </w:t>
      </w:r>
      <w:r w:rsidR="00597F8A">
        <w:rPr>
          <w:i/>
          <w:iCs/>
          <w:sz w:val="24"/>
          <w:lang w:val="sr-Cyrl-RS"/>
        </w:rPr>
        <w:t>о</w:t>
      </w:r>
      <w:r w:rsidRPr="00D47CF2">
        <w:rPr>
          <w:i/>
          <w:iCs/>
          <w:sz w:val="24"/>
          <w:lang w:val="sr-Cyrl-RS"/>
        </w:rPr>
        <w:t xml:space="preserve"> опсежн</w:t>
      </w:r>
      <w:r w:rsidR="00597F8A">
        <w:rPr>
          <w:i/>
          <w:iCs/>
          <w:sz w:val="24"/>
          <w:lang w:val="sr-Cyrl-RS"/>
        </w:rPr>
        <w:t>ој</w:t>
      </w:r>
      <w:r w:rsidRPr="00D47CF2">
        <w:rPr>
          <w:i/>
          <w:iCs/>
          <w:sz w:val="24"/>
          <w:lang w:val="sr-Cyrl-RS"/>
        </w:rPr>
        <w:t xml:space="preserve"> ревизиј</w:t>
      </w:r>
      <w:r w:rsidR="00597F8A">
        <w:rPr>
          <w:i/>
          <w:iCs/>
          <w:sz w:val="24"/>
          <w:lang w:val="sr-Cyrl-RS"/>
        </w:rPr>
        <w:t>и</w:t>
      </w:r>
      <w:r w:rsidRPr="00D47CF2">
        <w:rPr>
          <w:i/>
          <w:iCs/>
          <w:sz w:val="24"/>
          <w:lang w:val="sr-Cyrl-RS"/>
        </w:rPr>
        <w:t xml:space="preserve">, требало би размотрити укључивање додатних области, на пример, ревизију постојећег правног и регулаторног оквира </w:t>
      </w:r>
      <w:r w:rsidR="00597F8A">
        <w:rPr>
          <w:i/>
          <w:iCs/>
          <w:sz w:val="24"/>
          <w:lang w:val="sr-Cyrl-RS"/>
        </w:rPr>
        <w:t>за</w:t>
      </w:r>
      <w:r w:rsidRPr="00D47CF2">
        <w:rPr>
          <w:i/>
          <w:iCs/>
          <w:sz w:val="24"/>
          <w:lang w:val="sr-Cyrl-RS"/>
        </w:rPr>
        <w:t xml:space="preserve"> </w:t>
      </w:r>
      <w:r w:rsidR="00F66F1A">
        <w:rPr>
          <w:i/>
          <w:iCs/>
          <w:sz w:val="24"/>
          <w:lang w:val="sr-Cyrl-RS"/>
        </w:rPr>
        <w:t>ЈБС</w:t>
      </w:r>
      <w:r w:rsidR="00597F8A">
        <w:rPr>
          <w:i/>
          <w:iCs/>
          <w:sz w:val="24"/>
          <w:lang w:val="sr-Cyrl-RS"/>
        </w:rPr>
        <w:t xml:space="preserve"> </w:t>
      </w:r>
      <w:r w:rsidRPr="00D47CF2">
        <w:rPr>
          <w:i/>
          <w:iCs/>
          <w:sz w:val="24"/>
          <w:lang w:val="sr-Cyrl-RS"/>
        </w:rPr>
        <w:t xml:space="preserve">како би се осигурала његова свеобухватност, правна сигурност и усклађеност са међународним стандардима </w:t>
      </w:r>
      <w:r w:rsidR="00597F8A">
        <w:rPr>
          <w:i/>
          <w:iCs/>
          <w:sz w:val="24"/>
          <w:lang w:val="sr-Cyrl-RS"/>
        </w:rPr>
        <w:t xml:space="preserve"> </w:t>
      </w:r>
      <w:r w:rsidR="00597F8A" w:rsidRPr="00597F8A">
        <w:rPr>
          <w:bCs/>
          <w:i/>
          <w:color w:val="000000"/>
          <w:sz w:val="24"/>
          <w:lang w:val="sr-Cyrl-RS"/>
        </w:rPr>
        <w:t>и добрим праксама, и ревизија јавне комуникације и едукације бирача о поступку уписа бирача како би се оценила њихова адекватност, правовременост и довољност као критичних елемената за обезбеђивање транспарентности и поверења у бирачки списак.  Експлицитно укључивање свих области за ревизију ће осигурати да Комисија за ревизију добије приступ релевантним подацима и информацијама</w:t>
      </w:r>
      <w:r w:rsidR="00597F8A" w:rsidRPr="00597F8A">
        <w:rPr>
          <w:bCs/>
          <w:i/>
          <w:color w:val="000000"/>
          <w:sz w:val="24"/>
          <w:lang w:val="sr-Cyrl-RS"/>
        </w:rPr>
        <w:t>.“</w:t>
      </w:r>
      <w:r w:rsidRPr="00A54F50">
        <w:rPr>
          <w:sz w:val="24"/>
          <w:lang w:val="sr-Cyrl-RS"/>
        </w:rPr>
        <w:t xml:space="preserve"> С тим у вези, об</w:t>
      </w:r>
      <w:r w:rsidR="00597F8A">
        <w:rPr>
          <w:sz w:val="24"/>
          <w:lang w:val="sr-Cyrl-RS"/>
        </w:rPr>
        <w:t xml:space="preserve">ухват </w:t>
      </w:r>
      <w:r w:rsidRPr="00A54F50">
        <w:rPr>
          <w:sz w:val="24"/>
          <w:lang w:val="sr-Cyrl-RS"/>
        </w:rPr>
        <w:t xml:space="preserve">ревизија које </w:t>
      </w:r>
      <w:r w:rsidR="00597F8A">
        <w:rPr>
          <w:sz w:val="24"/>
          <w:lang w:val="sr-Cyrl-RS"/>
        </w:rPr>
        <w:t>врше</w:t>
      </w:r>
      <w:r w:rsidRPr="00A54F50">
        <w:rPr>
          <w:sz w:val="24"/>
          <w:lang w:val="sr-Cyrl-RS"/>
        </w:rPr>
        <w:t xml:space="preserve"> и РИК и </w:t>
      </w:r>
      <w:r w:rsidR="00597F8A">
        <w:rPr>
          <w:sz w:val="24"/>
          <w:lang w:val="sr-Cyrl-RS"/>
        </w:rPr>
        <w:t>Комисија за р</w:t>
      </w:r>
      <w:r w:rsidRPr="00A54F50">
        <w:rPr>
          <w:sz w:val="24"/>
          <w:lang w:val="sr-Cyrl-RS"/>
        </w:rPr>
        <w:t>евиз</w:t>
      </w:r>
      <w:r w:rsidR="00597F8A">
        <w:rPr>
          <w:sz w:val="24"/>
          <w:lang w:val="sr-Cyrl-RS"/>
        </w:rPr>
        <w:t>ију</w:t>
      </w:r>
      <w:r w:rsidRPr="00A54F50">
        <w:rPr>
          <w:sz w:val="24"/>
          <w:lang w:val="sr-Cyrl-RS"/>
        </w:rPr>
        <w:t xml:space="preserve"> је у ажурираном Нацрту закона проширен на анализу правног оквира који</w:t>
      </w:r>
      <w:r w:rsidR="00597F8A">
        <w:rPr>
          <w:sz w:val="24"/>
          <w:lang w:val="sr-Cyrl-RS"/>
        </w:rPr>
        <w:t>м се</w:t>
      </w:r>
      <w:r w:rsidRPr="00A54F50">
        <w:rPr>
          <w:sz w:val="24"/>
          <w:lang w:val="sr-Cyrl-RS"/>
        </w:rPr>
        <w:t xml:space="preserve"> регулише начин вођења бирачког списка. </w:t>
      </w:r>
      <w:r w:rsidR="00597F8A">
        <w:rPr>
          <w:b/>
          <w:bCs/>
          <w:sz w:val="24"/>
          <w:lang w:val="sr-Cyrl-RS"/>
        </w:rPr>
        <w:t>Сходно томе</w:t>
      </w:r>
      <w:r w:rsidRPr="00D47CF2">
        <w:rPr>
          <w:b/>
          <w:bCs/>
          <w:sz w:val="24"/>
          <w:lang w:val="sr-Cyrl-RS"/>
        </w:rPr>
        <w:t xml:space="preserve">, сматра се да је </w:t>
      </w:r>
      <w:r w:rsidR="00597F8A">
        <w:rPr>
          <w:b/>
          <w:bCs/>
          <w:sz w:val="24"/>
          <w:lang w:val="sr-Cyrl-RS"/>
        </w:rPr>
        <w:t>напред</w:t>
      </w:r>
      <w:r w:rsidRPr="00D47CF2">
        <w:rPr>
          <w:b/>
          <w:bCs/>
          <w:sz w:val="24"/>
          <w:lang w:val="sr-Cyrl-RS"/>
        </w:rPr>
        <w:t xml:space="preserve"> </w:t>
      </w:r>
      <w:r w:rsidR="00597F8A">
        <w:rPr>
          <w:b/>
          <w:bCs/>
          <w:sz w:val="24"/>
          <w:lang w:val="sr-Cyrl-RS"/>
        </w:rPr>
        <w:t>наведена</w:t>
      </w:r>
      <w:r w:rsidRPr="00D47CF2">
        <w:rPr>
          <w:b/>
          <w:bCs/>
          <w:sz w:val="24"/>
          <w:lang w:val="sr-Cyrl-RS"/>
        </w:rPr>
        <w:t xml:space="preserve"> препорука углавном адресирана</w:t>
      </w:r>
      <w:r w:rsidR="004307AE">
        <w:rPr>
          <w:b/>
          <w:bCs/>
          <w:sz w:val="24"/>
          <w:lang w:val="sr-Cyrl-RS"/>
        </w:rPr>
        <w:t>,</w:t>
      </w:r>
      <w:r w:rsidRPr="00D47CF2">
        <w:rPr>
          <w:b/>
          <w:bCs/>
          <w:sz w:val="24"/>
          <w:lang w:val="sr-Cyrl-RS"/>
        </w:rPr>
        <w:t xml:space="preserve"> </w:t>
      </w:r>
      <w:r w:rsidR="00597F8A">
        <w:rPr>
          <w:b/>
          <w:bCs/>
          <w:sz w:val="24"/>
          <w:lang w:val="sr-Cyrl-RS"/>
        </w:rPr>
        <w:t>ка</w:t>
      </w:r>
      <w:r w:rsidR="004307AE">
        <w:rPr>
          <w:b/>
          <w:bCs/>
          <w:sz w:val="24"/>
          <w:lang w:val="sr-Cyrl-RS"/>
        </w:rPr>
        <w:t>к</w:t>
      </w:r>
      <w:r w:rsidR="00597F8A">
        <w:rPr>
          <w:b/>
          <w:bCs/>
          <w:sz w:val="24"/>
          <w:lang w:val="sr-Cyrl-RS"/>
        </w:rPr>
        <w:t>о</w:t>
      </w:r>
      <w:r w:rsidRPr="00D47CF2">
        <w:rPr>
          <w:b/>
          <w:bCs/>
          <w:sz w:val="24"/>
          <w:lang w:val="sr-Cyrl-RS"/>
        </w:rPr>
        <w:t xml:space="preserve"> ревизија јавне комуникације и едукације бирача о п</w:t>
      </w:r>
      <w:r w:rsidR="004307AE">
        <w:rPr>
          <w:b/>
          <w:bCs/>
          <w:sz w:val="24"/>
          <w:lang w:val="sr-Cyrl-RS"/>
        </w:rPr>
        <w:t>оступку уписа</w:t>
      </w:r>
      <w:r w:rsidRPr="00D47CF2">
        <w:rPr>
          <w:b/>
          <w:bCs/>
          <w:sz w:val="24"/>
          <w:lang w:val="sr-Cyrl-RS"/>
        </w:rPr>
        <w:t xml:space="preserve"> бирача</w:t>
      </w:r>
      <w:r w:rsidR="004307AE">
        <w:rPr>
          <w:b/>
          <w:bCs/>
          <w:sz w:val="24"/>
          <w:lang w:val="sr-Cyrl-RS"/>
        </w:rPr>
        <w:t>,</w:t>
      </w:r>
      <w:r w:rsidRPr="00D47CF2">
        <w:rPr>
          <w:b/>
          <w:bCs/>
          <w:sz w:val="24"/>
          <w:lang w:val="sr-Cyrl-RS"/>
        </w:rPr>
        <w:t xml:space="preserve"> ка</w:t>
      </w:r>
      <w:r w:rsidR="004307AE">
        <w:rPr>
          <w:b/>
          <w:bCs/>
          <w:sz w:val="24"/>
          <w:lang w:val="sr-Cyrl-RS"/>
        </w:rPr>
        <w:t>к</w:t>
      </w:r>
      <w:r w:rsidRPr="00D47CF2">
        <w:rPr>
          <w:b/>
          <w:bCs/>
          <w:sz w:val="24"/>
          <w:lang w:val="sr-Cyrl-RS"/>
        </w:rPr>
        <w:t>о је препоручено</w:t>
      </w:r>
      <w:r w:rsidR="004307AE">
        <w:rPr>
          <w:b/>
          <w:bCs/>
          <w:sz w:val="24"/>
          <w:lang w:val="sr-Cyrl-RS"/>
        </w:rPr>
        <w:t>,</w:t>
      </w:r>
      <w:r w:rsidRPr="00D47CF2">
        <w:rPr>
          <w:b/>
          <w:bCs/>
          <w:sz w:val="24"/>
          <w:lang w:val="sr-Cyrl-RS"/>
        </w:rPr>
        <w:t xml:space="preserve"> ни</w:t>
      </w:r>
      <w:r w:rsidR="004307AE">
        <w:rPr>
          <w:b/>
          <w:bCs/>
          <w:sz w:val="24"/>
          <w:lang w:val="sr-Cyrl-RS"/>
        </w:rPr>
        <w:t>су</w:t>
      </w:r>
      <w:r w:rsidRPr="00D47CF2">
        <w:rPr>
          <w:b/>
          <w:bCs/>
          <w:sz w:val="24"/>
          <w:lang w:val="sr-Cyrl-RS"/>
        </w:rPr>
        <w:t xml:space="preserve"> укључен</w:t>
      </w:r>
      <w:r w:rsidR="004307AE">
        <w:rPr>
          <w:b/>
          <w:bCs/>
          <w:sz w:val="24"/>
          <w:lang w:val="sr-Cyrl-RS"/>
        </w:rPr>
        <w:t>е</w:t>
      </w:r>
      <w:r w:rsidR="00CE5810" w:rsidRPr="00A54F50">
        <w:rPr>
          <w:b/>
          <w:sz w:val="24"/>
          <w:lang w:val="sr-Cyrl-RS"/>
        </w:rPr>
        <w:t>.</w:t>
      </w:r>
      <w:r w:rsidR="00D47CF2">
        <w:rPr>
          <w:rStyle w:val="FootnoteReference"/>
          <w:b/>
          <w:sz w:val="24"/>
          <w:lang w:val="sr-Cyrl-RS"/>
        </w:rPr>
        <w:footnoteReference w:id="13"/>
      </w:r>
      <w:r w:rsidR="00D47CF2" w:rsidRPr="00A54F50">
        <w:rPr>
          <w:sz w:val="24"/>
          <w:lang w:val="sr-Cyrl-RS"/>
        </w:rPr>
        <w:t xml:space="preserve"> </w:t>
      </w:r>
    </w:p>
    <w:p w14:paraId="1CA2B63C" w14:textId="2E329E82" w:rsidR="00843802" w:rsidRPr="00A54F50" w:rsidRDefault="00AA7F80">
      <w:pPr>
        <w:pStyle w:val="ListParagraph"/>
        <w:numPr>
          <w:ilvl w:val="0"/>
          <w:numId w:val="9"/>
        </w:numPr>
        <w:tabs>
          <w:tab w:val="left" w:pos="1427"/>
        </w:tabs>
        <w:spacing w:before="121"/>
        <w:ind w:right="705"/>
        <w:rPr>
          <w:b/>
          <w:sz w:val="24"/>
          <w:lang w:val="sr-Cyrl-RS"/>
        </w:rPr>
      </w:pPr>
      <w:r w:rsidRPr="00A54F50">
        <w:rPr>
          <w:sz w:val="24"/>
          <w:lang w:val="sr-Cyrl-RS"/>
        </w:rPr>
        <w:t>Претходн</w:t>
      </w:r>
      <w:r w:rsidR="004307AE">
        <w:rPr>
          <w:sz w:val="24"/>
          <w:lang w:val="sr-Cyrl-RS"/>
        </w:rPr>
        <w:t>ом</w:t>
      </w:r>
      <w:r w:rsidRPr="00A54F50">
        <w:rPr>
          <w:sz w:val="24"/>
          <w:lang w:val="sr-Cyrl-RS"/>
        </w:rPr>
        <w:t xml:space="preserve"> верзиј</w:t>
      </w:r>
      <w:r w:rsidR="004307AE">
        <w:rPr>
          <w:sz w:val="24"/>
          <w:lang w:val="sr-Cyrl-RS"/>
        </w:rPr>
        <w:t>ом</w:t>
      </w:r>
      <w:r w:rsidRPr="00A54F50">
        <w:rPr>
          <w:sz w:val="24"/>
          <w:lang w:val="sr-Cyrl-RS"/>
        </w:rPr>
        <w:t xml:space="preserve"> Нацрта закона (члан 7) </w:t>
      </w:r>
      <w:r w:rsidR="004307AE">
        <w:rPr>
          <w:sz w:val="24"/>
          <w:lang w:val="sr-Cyrl-RS"/>
        </w:rPr>
        <w:t xml:space="preserve">се </w:t>
      </w:r>
      <w:r w:rsidRPr="00A54F50">
        <w:rPr>
          <w:sz w:val="24"/>
          <w:lang w:val="sr-Cyrl-RS"/>
        </w:rPr>
        <w:t xml:space="preserve">од надлежних државних и других органа </w:t>
      </w:r>
      <w:r w:rsidR="004307AE" w:rsidRPr="00A54F50">
        <w:rPr>
          <w:sz w:val="24"/>
          <w:lang w:val="sr-Cyrl-RS"/>
        </w:rPr>
        <w:t>изричито захтевал</w:t>
      </w:r>
      <w:r w:rsidR="004307AE">
        <w:rPr>
          <w:sz w:val="24"/>
          <w:lang w:val="sr-Cyrl-RS"/>
        </w:rPr>
        <w:t>о</w:t>
      </w:r>
      <w:r w:rsidR="004307AE" w:rsidRPr="00A54F50">
        <w:rPr>
          <w:sz w:val="24"/>
          <w:lang w:val="sr-Cyrl-RS"/>
        </w:rPr>
        <w:t xml:space="preserve"> </w:t>
      </w:r>
      <w:r w:rsidRPr="00A54F50">
        <w:rPr>
          <w:sz w:val="24"/>
          <w:lang w:val="sr-Cyrl-RS"/>
        </w:rPr>
        <w:t>да доставе све податке и информације Комисији за ревизију, што је ОДИХР оценио као довољн</w:t>
      </w:r>
      <w:r w:rsidR="004307AE">
        <w:rPr>
          <w:sz w:val="24"/>
          <w:lang w:val="sr-Cyrl-RS"/>
        </w:rPr>
        <w:t>о</w:t>
      </w:r>
      <w:r w:rsidRPr="00A54F50">
        <w:rPr>
          <w:sz w:val="24"/>
          <w:lang w:val="sr-Cyrl-RS"/>
        </w:rPr>
        <w:t xml:space="preserve"> да </w:t>
      </w:r>
      <w:r w:rsidR="004307AE">
        <w:rPr>
          <w:sz w:val="24"/>
          <w:lang w:val="sr-Cyrl-RS"/>
        </w:rPr>
        <w:t xml:space="preserve">се </w:t>
      </w:r>
      <w:r w:rsidRPr="00A54F50">
        <w:rPr>
          <w:sz w:val="24"/>
          <w:lang w:val="sr-Cyrl-RS"/>
        </w:rPr>
        <w:t xml:space="preserve">обезбеди </w:t>
      </w:r>
      <w:r w:rsidR="004307AE">
        <w:rPr>
          <w:sz w:val="24"/>
          <w:lang w:val="sr-Cyrl-RS"/>
        </w:rPr>
        <w:t>одговарајући</w:t>
      </w:r>
      <w:r w:rsidRPr="00A54F50">
        <w:rPr>
          <w:sz w:val="24"/>
          <w:lang w:val="sr-Cyrl-RS"/>
        </w:rPr>
        <w:t xml:space="preserve"> приступ евиденцији и информацијама, укључујући ИКТ апликациј</w:t>
      </w:r>
      <w:r w:rsidR="004307AE">
        <w:rPr>
          <w:sz w:val="24"/>
          <w:lang w:val="sr-Cyrl-RS"/>
        </w:rPr>
        <w:t>ама</w:t>
      </w:r>
      <w:r w:rsidRPr="00A54F50">
        <w:rPr>
          <w:sz w:val="24"/>
          <w:lang w:val="sr-Cyrl-RS"/>
        </w:rPr>
        <w:t xml:space="preserve">, неопходним за испуњавање мандата Комисије. Ова иста одредба се и даље појављује у ажурираном Нацрту закона и сада је дуплирана у оквиру одредбе којом се регулише ревизија бирачког списка од стране РИК-а (члан 4. ажурираног Нацрта закона/нови члан 22б. </w:t>
      </w:r>
      <w:r w:rsidR="00F66F1A">
        <w:rPr>
          <w:sz w:val="24"/>
          <w:lang w:val="sr-Cyrl-RS"/>
        </w:rPr>
        <w:t>ЗЈБС</w:t>
      </w:r>
      <w:r w:rsidRPr="00A54F50">
        <w:rPr>
          <w:sz w:val="24"/>
          <w:lang w:val="sr-Cyrl-RS"/>
        </w:rPr>
        <w:t xml:space="preserve">). С тим у вези, </w:t>
      </w:r>
      <w:r w:rsidR="004307AE">
        <w:rPr>
          <w:sz w:val="24"/>
          <w:lang w:val="sr-Cyrl-RS"/>
        </w:rPr>
        <w:t xml:space="preserve">у </w:t>
      </w:r>
      <w:r w:rsidRPr="00A54F50">
        <w:rPr>
          <w:sz w:val="24"/>
          <w:lang w:val="sr-Cyrl-RS"/>
        </w:rPr>
        <w:t>ОДИХР</w:t>
      </w:r>
      <w:r w:rsidR="004307AE">
        <w:rPr>
          <w:sz w:val="24"/>
          <w:lang w:val="sr-Cyrl-RS"/>
        </w:rPr>
        <w:t>-овом</w:t>
      </w:r>
      <w:r w:rsidRPr="00A54F50">
        <w:rPr>
          <w:sz w:val="24"/>
          <w:lang w:val="sr-Cyrl-RS"/>
        </w:rPr>
        <w:t xml:space="preserve"> Мишљењу из марта 2025. </w:t>
      </w:r>
      <w:r w:rsidR="004307AE">
        <w:rPr>
          <w:sz w:val="24"/>
          <w:lang w:val="sr-Cyrl-RS"/>
        </w:rPr>
        <w:t>дата је препорука</w:t>
      </w:r>
      <w:r w:rsidRPr="00A54F50">
        <w:rPr>
          <w:sz w:val="24"/>
          <w:lang w:val="sr-Cyrl-RS"/>
        </w:rPr>
        <w:t xml:space="preserve"> да се „</w:t>
      </w:r>
      <w:r w:rsidRPr="00D47CF2">
        <w:rPr>
          <w:i/>
          <w:iCs/>
          <w:sz w:val="24"/>
          <w:lang w:val="sr-Cyrl-RS"/>
        </w:rPr>
        <w:t xml:space="preserve">Као заштитна мера заштите приватних података, </w:t>
      </w:r>
      <w:r w:rsidR="004307AE">
        <w:rPr>
          <w:i/>
          <w:iCs/>
          <w:sz w:val="24"/>
          <w:lang w:val="sr-Cyrl-RS"/>
        </w:rPr>
        <w:t xml:space="preserve">може се </w:t>
      </w:r>
      <w:r w:rsidRPr="00D47CF2">
        <w:rPr>
          <w:i/>
          <w:iCs/>
          <w:sz w:val="24"/>
          <w:lang w:val="sr-Cyrl-RS"/>
        </w:rPr>
        <w:t>размотри</w:t>
      </w:r>
      <w:r w:rsidR="004307AE">
        <w:rPr>
          <w:i/>
          <w:iCs/>
          <w:sz w:val="24"/>
          <w:lang w:val="sr-Cyrl-RS"/>
        </w:rPr>
        <w:t>ти</w:t>
      </w:r>
      <w:r w:rsidRPr="00D47CF2">
        <w:rPr>
          <w:i/>
          <w:iCs/>
          <w:sz w:val="24"/>
          <w:lang w:val="sr-Cyrl-RS"/>
        </w:rPr>
        <w:t xml:space="preserve"> </w:t>
      </w:r>
      <w:r w:rsidR="004307AE">
        <w:rPr>
          <w:i/>
          <w:iCs/>
          <w:sz w:val="24"/>
          <w:lang w:val="sr-Cyrl-RS"/>
        </w:rPr>
        <w:t>изричито</w:t>
      </w:r>
      <w:r w:rsidRPr="00D47CF2">
        <w:rPr>
          <w:i/>
          <w:iCs/>
          <w:sz w:val="24"/>
          <w:lang w:val="sr-Cyrl-RS"/>
        </w:rPr>
        <w:t xml:space="preserve"> ограничавање података доступних Комисији за ревизију на оне </w:t>
      </w:r>
      <w:r w:rsidR="004307AE">
        <w:rPr>
          <w:i/>
          <w:iCs/>
          <w:sz w:val="24"/>
          <w:lang w:val="sr-Cyrl-RS"/>
        </w:rPr>
        <w:t xml:space="preserve">који су </w:t>
      </w:r>
      <w:r w:rsidRPr="00D47CF2">
        <w:rPr>
          <w:i/>
          <w:iCs/>
          <w:sz w:val="24"/>
          <w:lang w:val="sr-Cyrl-RS"/>
        </w:rPr>
        <w:t>релевантн</w:t>
      </w:r>
      <w:r w:rsidR="004307AE">
        <w:rPr>
          <w:i/>
          <w:iCs/>
          <w:sz w:val="24"/>
          <w:lang w:val="sr-Cyrl-RS"/>
        </w:rPr>
        <w:t>и</w:t>
      </w:r>
      <w:r w:rsidRPr="00D47CF2">
        <w:rPr>
          <w:i/>
          <w:iCs/>
          <w:sz w:val="24"/>
          <w:lang w:val="sr-Cyrl-RS"/>
        </w:rPr>
        <w:t xml:space="preserve"> за спровођење ревизије и испуњавање њеног мандата“.</w:t>
      </w:r>
      <w:r w:rsidRPr="00A54F50">
        <w:rPr>
          <w:sz w:val="24"/>
          <w:lang w:val="sr-Cyrl-RS"/>
        </w:rPr>
        <w:t xml:space="preserve"> </w:t>
      </w:r>
      <w:r w:rsidRPr="00D47CF2">
        <w:rPr>
          <w:b/>
          <w:bCs/>
          <w:sz w:val="24"/>
          <w:lang w:val="sr-Cyrl-RS"/>
        </w:rPr>
        <w:t xml:space="preserve">Међутим, ова препорука није адресирана у ажурираном Нацрту закона у вези са давањем информација РИК-у и </w:t>
      </w:r>
      <w:r w:rsidR="004307AE">
        <w:rPr>
          <w:b/>
          <w:bCs/>
          <w:sz w:val="24"/>
          <w:lang w:val="sr-Cyrl-RS"/>
        </w:rPr>
        <w:t>Комисији</w:t>
      </w:r>
      <w:r w:rsidR="00E578A8">
        <w:rPr>
          <w:b/>
          <w:bCs/>
          <w:sz w:val="24"/>
          <w:lang w:val="sr-Cyrl-RS"/>
        </w:rPr>
        <w:t xml:space="preserve"> за ревизију</w:t>
      </w:r>
      <w:r w:rsidRPr="00D47CF2">
        <w:rPr>
          <w:b/>
          <w:bCs/>
          <w:sz w:val="24"/>
          <w:lang w:val="sr-Cyrl-RS"/>
        </w:rPr>
        <w:t xml:space="preserve"> од стране јавних органа</w:t>
      </w:r>
      <w:r w:rsidRPr="00A54F50">
        <w:rPr>
          <w:sz w:val="24"/>
          <w:lang w:val="sr-Cyrl-RS"/>
        </w:rPr>
        <w:t>.</w:t>
      </w:r>
    </w:p>
    <w:p w14:paraId="2935DA4A" w14:textId="77777777" w:rsidR="00843802" w:rsidRPr="00A54F50" w:rsidRDefault="00843802">
      <w:pPr>
        <w:pStyle w:val="BodyText"/>
        <w:ind w:left="0"/>
        <w:rPr>
          <w:b/>
          <w:sz w:val="20"/>
          <w:lang w:val="sr-Cyrl-RS"/>
        </w:rPr>
      </w:pPr>
    </w:p>
    <w:p w14:paraId="5F769FB1" w14:textId="3F181F4B" w:rsidR="00AA7F80" w:rsidRPr="00D47CF2" w:rsidRDefault="00AA7F80" w:rsidP="00AA7F80">
      <w:pPr>
        <w:pStyle w:val="ListParagraph"/>
        <w:rPr>
          <w:b/>
          <w:bCs/>
          <w:i/>
          <w:iCs/>
          <w:sz w:val="24"/>
          <w:lang w:val="sr-Cyrl-RS"/>
        </w:rPr>
      </w:pPr>
      <w:bookmarkStart w:id="5" w:name="_bookmark12"/>
      <w:bookmarkEnd w:id="5"/>
      <w:r w:rsidRPr="00A54F50">
        <w:rPr>
          <w:sz w:val="24"/>
          <w:lang w:val="sr-Cyrl-RS"/>
        </w:rPr>
        <w:t xml:space="preserve">25. </w:t>
      </w:r>
      <w:r w:rsidR="00D47CF2">
        <w:rPr>
          <w:sz w:val="24"/>
        </w:rPr>
        <w:t xml:space="preserve">    </w:t>
      </w:r>
      <w:r w:rsidRPr="00A54F50">
        <w:rPr>
          <w:sz w:val="24"/>
          <w:lang w:val="sr-Cyrl-RS"/>
        </w:rPr>
        <w:t xml:space="preserve">У Мишљењу из марта 2025. године је наведено да </w:t>
      </w:r>
      <w:r w:rsidRPr="00D47CF2">
        <w:rPr>
          <w:i/>
          <w:iCs/>
          <w:sz w:val="24"/>
          <w:lang w:val="sr-Cyrl-RS"/>
        </w:rPr>
        <w:t>„</w:t>
      </w:r>
      <w:r w:rsidR="00F2710F" w:rsidRPr="00F2710F">
        <w:rPr>
          <w:i/>
          <w:iCs/>
          <w:sz w:val="24"/>
          <w:lang w:val="sr-Cyrl-RS"/>
        </w:rPr>
        <w:t>Ради правне сигурности и повећања транспарентности рада Комисије за ревизију, препоручује се да се Комисија обавеже да донесе регулаторни и процедурални оквир у утврђеном року након што буде пупотпуно оформљена и да га одмах објави. Може се размотрити и могућност успостављања независне интернет странице Комисије за ревизију, уместо да се она ослања на Народну скупштину за објављивање својих одлука, извештаја и других релевантних информација, како је предвиђено Предлогом закона</w:t>
      </w:r>
      <w:r w:rsidR="00F2710F" w:rsidRPr="00F2710F">
        <w:rPr>
          <w:sz w:val="24"/>
          <w:lang w:val="sr-Cyrl-RS"/>
        </w:rPr>
        <w:t>.</w:t>
      </w:r>
      <w:r w:rsidR="00F2710F" w:rsidRPr="00F2710F">
        <w:rPr>
          <w:sz w:val="24"/>
          <w:lang w:val="sr-Cyrl-RS"/>
        </w:rPr>
        <w:t>“</w:t>
      </w:r>
      <w:r w:rsidRPr="00A54F50">
        <w:rPr>
          <w:sz w:val="24"/>
          <w:lang w:val="sr-Cyrl-RS"/>
        </w:rPr>
        <w:t xml:space="preserve">. С тим у вези, ажурираним Нацртом закона (члан 4/последњи став новог члана 22б </w:t>
      </w:r>
      <w:r w:rsidR="00F66F1A">
        <w:rPr>
          <w:sz w:val="24"/>
          <w:lang w:val="sr-Cyrl-RS"/>
        </w:rPr>
        <w:t>ЗЈБС</w:t>
      </w:r>
      <w:r w:rsidRPr="00A54F50">
        <w:rPr>
          <w:sz w:val="24"/>
          <w:lang w:val="sr-Cyrl-RS"/>
        </w:rPr>
        <w:t xml:space="preserve">) </w:t>
      </w:r>
      <w:r w:rsidR="00F2710F">
        <w:rPr>
          <w:sz w:val="24"/>
          <w:lang w:val="sr-Cyrl-RS"/>
        </w:rPr>
        <w:t xml:space="preserve">одређује </w:t>
      </w:r>
      <w:r w:rsidRPr="00A54F50">
        <w:rPr>
          <w:sz w:val="24"/>
          <w:lang w:val="sr-Cyrl-RS"/>
        </w:rPr>
        <w:t xml:space="preserve">се </w:t>
      </w:r>
      <w:r w:rsidR="00F2710F">
        <w:rPr>
          <w:sz w:val="24"/>
          <w:lang w:val="sr-Cyrl-RS"/>
        </w:rPr>
        <w:t xml:space="preserve">надлежност </w:t>
      </w:r>
      <w:r w:rsidRPr="00A54F50">
        <w:rPr>
          <w:sz w:val="24"/>
          <w:lang w:val="sr-Cyrl-RS"/>
        </w:rPr>
        <w:t>РИК-</w:t>
      </w:r>
      <w:r w:rsidR="00F2710F"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 да актом детаљно регулише поступак ревизије бирачког списка. </w:t>
      </w:r>
      <w:r w:rsidRPr="00D47CF2">
        <w:rPr>
          <w:b/>
          <w:bCs/>
          <w:sz w:val="24"/>
          <w:lang w:val="sr-Cyrl-RS"/>
        </w:rPr>
        <w:t xml:space="preserve">Ова одредба задовољава горе наведену препоруку у вези са процесом периодичне ревизије, али не постоји јасна одговарајућа одредба </w:t>
      </w:r>
      <w:r w:rsidR="00F2710F">
        <w:rPr>
          <w:b/>
          <w:bCs/>
          <w:sz w:val="24"/>
          <w:lang w:val="sr-Cyrl-RS"/>
        </w:rPr>
        <w:t>з</w:t>
      </w:r>
      <w:r w:rsidRPr="00D47CF2">
        <w:rPr>
          <w:b/>
          <w:bCs/>
          <w:sz w:val="24"/>
          <w:lang w:val="sr-Cyrl-RS"/>
        </w:rPr>
        <w:t>а Комисиј</w:t>
      </w:r>
      <w:r w:rsidR="00F2710F">
        <w:rPr>
          <w:b/>
          <w:bCs/>
          <w:sz w:val="24"/>
          <w:lang w:val="sr-Cyrl-RS"/>
        </w:rPr>
        <w:t>у</w:t>
      </w:r>
      <w:r w:rsidRPr="00D47CF2">
        <w:rPr>
          <w:b/>
          <w:bCs/>
          <w:sz w:val="24"/>
          <w:lang w:val="sr-Cyrl-RS"/>
        </w:rPr>
        <w:t xml:space="preserve"> за ревизију</w:t>
      </w:r>
      <w:r w:rsidR="00F2710F">
        <w:rPr>
          <w:b/>
          <w:bCs/>
          <w:sz w:val="24"/>
          <w:lang w:val="sr-Cyrl-RS"/>
        </w:rPr>
        <w:t xml:space="preserve">, </w:t>
      </w:r>
      <w:r w:rsidRPr="00D47CF2">
        <w:rPr>
          <w:b/>
          <w:bCs/>
          <w:sz w:val="24"/>
          <w:lang w:val="sr-Cyrl-RS"/>
        </w:rPr>
        <w:t xml:space="preserve"> </w:t>
      </w:r>
      <w:r w:rsidR="00F2710F">
        <w:rPr>
          <w:b/>
          <w:bCs/>
          <w:sz w:val="24"/>
          <w:lang w:val="sr-Cyrl-RS"/>
        </w:rPr>
        <w:t xml:space="preserve">да </w:t>
      </w:r>
      <w:r w:rsidRPr="00D47CF2">
        <w:rPr>
          <w:b/>
          <w:bCs/>
          <w:sz w:val="24"/>
          <w:lang w:val="sr-Cyrl-RS"/>
        </w:rPr>
        <w:t xml:space="preserve">благовремено донесе прописе за </w:t>
      </w:r>
      <w:r w:rsidR="00F2710F">
        <w:rPr>
          <w:b/>
          <w:bCs/>
          <w:sz w:val="24"/>
          <w:lang w:val="sr-Cyrl-RS"/>
        </w:rPr>
        <w:t xml:space="preserve">њено </w:t>
      </w:r>
      <w:r w:rsidRPr="00D47CF2">
        <w:rPr>
          <w:b/>
          <w:bCs/>
          <w:sz w:val="24"/>
          <w:lang w:val="sr-Cyrl-RS"/>
        </w:rPr>
        <w:t>спровођење једнократне прве ревизије</w:t>
      </w:r>
      <w:r w:rsidRPr="00A54F50">
        <w:rPr>
          <w:sz w:val="24"/>
          <w:lang w:val="sr-Cyrl-RS"/>
        </w:rPr>
        <w:t>. Наиме, н</w:t>
      </w:r>
      <w:r w:rsidR="00BD1E94">
        <w:rPr>
          <w:sz w:val="24"/>
          <w:lang w:val="sr-Cyrl-RS"/>
        </w:rPr>
        <w:t>ије јасно</w:t>
      </w:r>
      <w:r w:rsidRPr="00A54F50">
        <w:rPr>
          <w:sz w:val="24"/>
          <w:lang w:val="sr-Cyrl-RS"/>
        </w:rPr>
        <w:t xml:space="preserve"> да ли се </w:t>
      </w:r>
      <w:r w:rsidR="00BD1E94">
        <w:rPr>
          <w:sz w:val="24"/>
          <w:lang w:val="sr-Cyrl-RS"/>
        </w:rPr>
        <w:t>надлежност</w:t>
      </w:r>
      <w:r w:rsidRPr="00A54F50">
        <w:rPr>
          <w:sz w:val="24"/>
          <w:lang w:val="sr-Cyrl-RS"/>
        </w:rPr>
        <w:t xml:space="preserve"> РИК-а да доноси прописе о поступку ревизије односи и на Комисију за ревизију, односно да ли се члан 8. ажурираног Нацрта закона који Комисији за ревизију даје иста овлашћења као РИК</w:t>
      </w:r>
      <w:r w:rsidR="00BD1E94">
        <w:rPr>
          <w:sz w:val="24"/>
          <w:lang w:val="sr-Cyrl-RS"/>
        </w:rPr>
        <w:t>-</w:t>
      </w:r>
      <w:r w:rsidRPr="00A54F50">
        <w:rPr>
          <w:sz w:val="24"/>
          <w:lang w:val="sr-Cyrl-RS"/>
        </w:rPr>
        <w:t xml:space="preserve">у вршењу ревизије примењује и на доношење прописа о вршењу ревизије. </w:t>
      </w:r>
      <w:r w:rsidRPr="00D47CF2">
        <w:rPr>
          <w:b/>
          <w:bCs/>
          <w:i/>
          <w:iCs/>
          <w:sz w:val="24"/>
          <w:lang w:val="sr-Cyrl-RS"/>
        </w:rPr>
        <w:t>Стога се препоручује да се Нацртом закона појасни да Комисија за ревизију треба да донесе регулаторни и процедурални оквир за спровођење своје једнократне ревизије.</w:t>
      </w:r>
    </w:p>
    <w:p w14:paraId="64D92BC1" w14:textId="7B9E472C" w:rsidR="00AA7F80" w:rsidRPr="00A54F50" w:rsidRDefault="00AA7F80" w:rsidP="00AA7F80">
      <w:pPr>
        <w:pStyle w:val="ListParagraph"/>
        <w:rPr>
          <w:sz w:val="24"/>
          <w:lang w:val="sr-Cyrl-RS"/>
        </w:rPr>
      </w:pPr>
      <w:r w:rsidRPr="00A54F50">
        <w:rPr>
          <w:sz w:val="24"/>
          <w:lang w:val="sr-Cyrl-RS"/>
        </w:rPr>
        <w:t>26.</w:t>
      </w:r>
      <w:r w:rsidR="00D47CF2">
        <w:rPr>
          <w:sz w:val="24"/>
        </w:rPr>
        <w:t xml:space="preserve">      </w:t>
      </w:r>
      <w:r w:rsidRPr="00A54F50">
        <w:rPr>
          <w:sz w:val="24"/>
          <w:lang w:val="sr-Cyrl-RS"/>
        </w:rPr>
        <w:t xml:space="preserve"> Ажурирани Нацрт закона предвиђа да нови мандат РИК-а </w:t>
      </w:r>
      <w:r w:rsidR="00436691">
        <w:rPr>
          <w:sz w:val="24"/>
          <w:lang w:val="sr-Cyrl-RS"/>
        </w:rPr>
        <w:t>да врши</w:t>
      </w:r>
      <w:r w:rsidRPr="00A54F50">
        <w:rPr>
          <w:sz w:val="24"/>
          <w:lang w:val="sr-Cyrl-RS"/>
        </w:rPr>
        <w:t xml:space="preserve"> ревизије </w:t>
      </w:r>
      <w:r w:rsidR="00F66F1A">
        <w:rPr>
          <w:sz w:val="24"/>
          <w:lang w:val="sr-Cyrl-RS"/>
        </w:rPr>
        <w:t>ЈБС</w:t>
      </w:r>
      <w:r w:rsidRPr="00A54F50">
        <w:rPr>
          <w:sz w:val="24"/>
          <w:lang w:val="sr-Cyrl-RS"/>
        </w:rPr>
        <w:t xml:space="preserve"> ступ</w:t>
      </w:r>
      <w:r w:rsidR="007D43F0"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 на снагу по „престанку мандата Комисије” (члан 28. ажурираног Нацрта закона). Чини се да то значи да након истека мандата Комисије за ревизију да </w:t>
      </w:r>
      <w:r w:rsidR="007D43F0">
        <w:rPr>
          <w:sz w:val="24"/>
          <w:lang w:val="sr-Cyrl-RS"/>
        </w:rPr>
        <w:t>врши</w:t>
      </w:r>
      <w:r w:rsidRPr="00A54F50">
        <w:rPr>
          <w:sz w:val="24"/>
          <w:lang w:val="sr-Cyrl-RS"/>
        </w:rPr>
        <w:t xml:space="preserve"> једнократну ревизију </w:t>
      </w:r>
      <w:r w:rsidR="00F66F1A">
        <w:rPr>
          <w:sz w:val="24"/>
          <w:lang w:val="sr-Cyrl-RS"/>
        </w:rPr>
        <w:t>ЈБС</w:t>
      </w:r>
      <w:r w:rsidRPr="00A54F50">
        <w:rPr>
          <w:sz w:val="24"/>
          <w:lang w:val="sr-Cyrl-RS"/>
        </w:rPr>
        <w:t xml:space="preserve"> у складу са чланом 11. ажурираног Нацрта закона, почиње мандат РИК-а да </w:t>
      </w:r>
      <w:r w:rsidR="007D43F0">
        <w:rPr>
          <w:sz w:val="24"/>
          <w:lang w:val="sr-Cyrl-RS"/>
        </w:rPr>
        <w:t>врши</w:t>
      </w:r>
      <w:r w:rsidRPr="00A54F50">
        <w:rPr>
          <w:sz w:val="24"/>
          <w:lang w:val="sr-Cyrl-RS"/>
        </w:rPr>
        <w:t xml:space="preserve"> (периодичне) ревизије. Међутим, како су оба органа комисије, формулација одредбе није сасвим јасна. С тим у вези, </w:t>
      </w:r>
      <w:r w:rsidRPr="00D47CF2">
        <w:rPr>
          <w:b/>
          <w:bCs/>
          <w:i/>
          <w:iCs/>
          <w:sz w:val="24"/>
          <w:lang w:val="sr-Cyrl-RS"/>
        </w:rPr>
        <w:t xml:space="preserve">препоручује се да се у члану 28 ажурираног Нацрта закона појасни да се </w:t>
      </w:r>
      <w:r w:rsidR="00AA59BD">
        <w:rPr>
          <w:b/>
          <w:bCs/>
          <w:i/>
          <w:iCs/>
          <w:sz w:val="24"/>
          <w:lang w:val="sr-Cyrl-RS"/>
        </w:rPr>
        <w:t>упућивање на</w:t>
      </w:r>
      <w:r w:rsidRPr="00D47CF2">
        <w:rPr>
          <w:b/>
          <w:bCs/>
          <w:i/>
          <w:iCs/>
          <w:sz w:val="24"/>
          <w:lang w:val="sr-Cyrl-RS"/>
        </w:rPr>
        <w:t xml:space="preserve"> „мандата Комисије“ односи на </w:t>
      </w:r>
      <w:r w:rsidR="00AA59BD">
        <w:rPr>
          <w:b/>
          <w:bCs/>
          <w:i/>
          <w:iCs/>
          <w:sz w:val="24"/>
          <w:lang w:val="sr-Latn-RS"/>
        </w:rPr>
        <w:t>ad hoc</w:t>
      </w:r>
      <w:r w:rsidRPr="00D47CF2">
        <w:rPr>
          <w:b/>
          <w:bCs/>
          <w:i/>
          <w:iCs/>
          <w:sz w:val="24"/>
          <w:lang w:val="sr-Cyrl-RS"/>
        </w:rPr>
        <w:t xml:space="preserve"> привремену комисију формирану за </w:t>
      </w:r>
      <w:r w:rsidR="00AA59BD">
        <w:rPr>
          <w:b/>
          <w:bCs/>
          <w:i/>
          <w:iCs/>
          <w:sz w:val="24"/>
          <w:lang w:val="sr-Cyrl-RS"/>
        </w:rPr>
        <w:t>вршење</w:t>
      </w:r>
      <w:r w:rsidRPr="00D47CF2">
        <w:rPr>
          <w:b/>
          <w:bCs/>
          <w:i/>
          <w:iCs/>
          <w:sz w:val="24"/>
          <w:lang w:val="sr-Cyrl-RS"/>
        </w:rPr>
        <w:t xml:space="preserve"> једнократне ревизије у складу са чланом 6. ажурираног Нацрта закона и да се не односи на мандат Републичке изборне комисије</w:t>
      </w:r>
      <w:r w:rsidRPr="00A54F50">
        <w:rPr>
          <w:sz w:val="24"/>
          <w:lang w:val="sr-Cyrl-RS"/>
        </w:rPr>
        <w:t>.</w:t>
      </w:r>
    </w:p>
    <w:p w14:paraId="7A707EE0" w14:textId="48260866" w:rsidR="00AA7F80" w:rsidRPr="00A54F50" w:rsidRDefault="00AA7F80" w:rsidP="00AA7F80">
      <w:pPr>
        <w:pStyle w:val="ListParagraph"/>
        <w:rPr>
          <w:sz w:val="24"/>
          <w:lang w:val="sr-Cyrl-RS"/>
        </w:rPr>
      </w:pPr>
      <w:r w:rsidRPr="00A54F50">
        <w:rPr>
          <w:sz w:val="24"/>
          <w:lang w:val="sr-Cyrl-RS"/>
        </w:rPr>
        <w:t xml:space="preserve">27. </w:t>
      </w:r>
      <w:r w:rsidR="008E5988">
        <w:rPr>
          <w:sz w:val="24"/>
        </w:rPr>
        <w:t xml:space="preserve">    </w:t>
      </w:r>
      <w:r w:rsidRPr="00A54F50">
        <w:rPr>
          <w:sz w:val="24"/>
          <w:lang w:val="sr-Cyrl-RS"/>
        </w:rPr>
        <w:t>О саставу Комисије за ревизију, у Мишљењу из марта 2025. године наведено је да „</w:t>
      </w:r>
      <w:r w:rsidR="00AA59BD" w:rsidRPr="00AA59BD">
        <w:rPr>
          <w:bCs/>
          <w:i/>
          <w:color w:val="000000"/>
          <w:sz w:val="24"/>
          <w:lang w:val="sr-Cyrl-RS"/>
        </w:rPr>
        <w:t>Да би се обезбедила стварна и перципирана независност Комисије за ревизију и добило поверење јавности у њен рад, препоручује се да пре постизања сагласности о њеном коначном саставу који ће бити предложен у нацрту, ова тема буде предмет инклузивних консултација између власти, опозиције и цивилног друштва</w:t>
      </w:r>
      <w:r w:rsidRPr="00AA59BD">
        <w:rPr>
          <w:bCs/>
          <w:i/>
          <w:iCs/>
          <w:sz w:val="24"/>
          <w:lang w:val="sr-Cyrl-RS"/>
        </w:rPr>
        <w:t>.</w:t>
      </w:r>
      <w:r w:rsidR="00AA59BD">
        <w:rPr>
          <w:bCs/>
          <w:i/>
          <w:iCs/>
          <w:sz w:val="24"/>
          <w:lang w:val="sr-Cyrl-RS"/>
        </w:rPr>
        <w:t>“.</w:t>
      </w:r>
      <w:r w:rsidRPr="00A54F50">
        <w:rPr>
          <w:sz w:val="24"/>
          <w:lang w:val="sr-Cyrl-RS"/>
        </w:rPr>
        <w:t xml:space="preserve"> Ова препорука је делом проистекла из чињенице да је </w:t>
      </w:r>
      <w:r w:rsidR="00AA59BD">
        <w:rPr>
          <w:sz w:val="24"/>
          <w:lang w:val="sr-Cyrl-RS"/>
        </w:rPr>
        <w:t>засебан</w:t>
      </w:r>
      <w:r w:rsidRPr="00A54F50">
        <w:rPr>
          <w:sz w:val="24"/>
          <w:lang w:val="sr-Cyrl-RS"/>
        </w:rPr>
        <w:t xml:space="preserve"> Нацрт закона који је раније предложила ЦРТА предложио другачији састав Комисије за ревизију од оног који је наведен у претходној верзији Нацрта закона СНС</w:t>
      </w:r>
      <w:r w:rsidR="00AA59BD">
        <w:rPr>
          <w:sz w:val="24"/>
          <w:lang w:val="sr-Cyrl-RS"/>
        </w:rPr>
        <w:t>-а</w:t>
      </w:r>
      <w:r w:rsidRPr="00A54F50">
        <w:rPr>
          <w:sz w:val="24"/>
          <w:lang w:val="sr-Cyrl-RS"/>
        </w:rPr>
        <w:t>. Конкретно, у нацрту ЦРТА било је предложено девет чланова, од којих по три предл</w:t>
      </w:r>
      <w:r w:rsidR="00AA59BD">
        <w:rPr>
          <w:sz w:val="24"/>
          <w:lang w:val="sr-Cyrl-RS"/>
        </w:rPr>
        <w:t>ажу</w:t>
      </w:r>
      <w:r w:rsidRPr="00A54F50">
        <w:rPr>
          <w:sz w:val="24"/>
          <w:lang w:val="sr-Cyrl-RS"/>
        </w:rPr>
        <w:t xml:space="preserve"> владајућа </w:t>
      </w:r>
      <w:r w:rsidR="00AA59BD">
        <w:rPr>
          <w:sz w:val="24"/>
          <w:lang w:val="sr-Cyrl-RS"/>
        </w:rPr>
        <w:t>већина</w:t>
      </w:r>
      <w:r w:rsidRPr="00A54F50">
        <w:rPr>
          <w:sz w:val="24"/>
          <w:lang w:val="sr-Cyrl-RS"/>
        </w:rPr>
        <w:t>, опозиција и организације цивилног друштва, док је предлогом СНС било предложено десет чланова, од којих пет предла</w:t>
      </w:r>
      <w:r w:rsidR="00AA59BD">
        <w:rPr>
          <w:sz w:val="24"/>
          <w:lang w:val="sr-Cyrl-RS"/>
        </w:rPr>
        <w:t>же</w:t>
      </w:r>
      <w:r w:rsidRPr="00A54F50">
        <w:rPr>
          <w:sz w:val="24"/>
          <w:lang w:val="sr-Cyrl-RS"/>
        </w:rPr>
        <w:t xml:space="preserve"> скупштинска већина, три опозициј</w:t>
      </w:r>
      <w:r w:rsidR="00AA59BD"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, а два групе грађана. У Мишљењу ОДИХР-а из марта 2025. године наведено је да би већа непристрасност и баланс били осигурани ако би </w:t>
      </w:r>
      <w:r w:rsidR="00AA59BD">
        <w:rPr>
          <w:sz w:val="24"/>
          <w:lang w:val="sr-Cyrl-RS"/>
        </w:rPr>
        <w:t xml:space="preserve">у њеном </w:t>
      </w:r>
      <w:r w:rsidRPr="00A54F50">
        <w:rPr>
          <w:sz w:val="24"/>
          <w:lang w:val="sr-Cyrl-RS"/>
        </w:rPr>
        <w:t>састав</w:t>
      </w:r>
      <w:r w:rsidR="00AA59BD">
        <w:rPr>
          <w:sz w:val="24"/>
          <w:lang w:val="sr-Cyrl-RS"/>
        </w:rPr>
        <w:t>у био</w:t>
      </w:r>
      <w:r w:rsidRPr="00A54F50">
        <w:rPr>
          <w:sz w:val="24"/>
          <w:lang w:val="sr-Cyrl-RS"/>
        </w:rPr>
        <w:t xml:space="preserve"> сличан број стручњака које су именовали влада и опозиција – као што је предложила ЦРТА – и да би повећан број </w:t>
      </w:r>
      <w:r w:rsidR="00AA59BD">
        <w:rPr>
          <w:sz w:val="24"/>
          <w:lang w:val="sr-Cyrl-RS"/>
        </w:rPr>
        <w:t>чланова које именује</w:t>
      </w:r>
      <w:r w:rsidRPr="00A54F50">
        <w:rPr>
          <w:sz w:val="24"/>
          <w:lang w:val="sr-Cyrl-RS"/>
        </w:rPr>
        <w:t xml:space="preserve"> цивилно друштв</w:t>
      </w:r>
      <w:r w:rsidR="00643784">
        <w:rPr>
          <w:sz w:val="24"/>
          <w:lang w:val="sr-Cyrl-RS"/>
        </w:rPr>
        <w:t>о</w:t>
      </w:r>
      <w:r w:rsidRPr="00A54F50">
        <w:rPr>
          <w:sz w:val="24"/>
          <w:lang w:val="sr-Cyrl-RS"/>
        </w:rPr>
        <w:t xml:space="preserve"> повећао поверење јавности у рад Комисије за ревизију и стварну и </w:t>
      </w:r>
      <w:r w:rsidR="00643784">
        <w:rPr>
          <w:sz w:val="24"/>
          <w:lang w:val="sr-Cyrl-RS"/>
        </w:rPr>
        <w:t>перципирану</w:t>
      </w:r>
      <w:r w:rsidRPr="00A54F50">
        <w:rPr>
          <w:sz w:val="24"/>
          <w:lang w:val="sr-Cyrl-RS"/>
        </w:rPr>
        <w:t xml:space="preserve"> независност ревизије.</w:t>
      </w:r>
    </w:p>
    <w:p w14:paraId="4637ADDA" w14:textId="74670982" w:rsidR="00AA7F80" w:rsidRPr="00A54F50" w:rsidRDefault="00AA7F80" w:rsidP="00643784">
      <w:pPr>
        <w:pStyle w:val="ListParagraph"/>
        <w:rPr>
          <w:sz w:val="24"/>
          <w:lang w:val="sr-Cyrl-RS"/>
        </w:rPr>
      </w:pPr>
      <w:r w:rsidRPr="00A54F50">
        <w:rPr>
          <w:sz w:val="24"/>
          <w:lang w:val="sr-Cyrl-RS"/>
        </w:rPr>
        <w:t xml:space="preserve">28. </w:t>
      </w:r>
      <w:r w:rsidR="008E5988">
        <w:rPr>
          <w:sz w:val="24"/>
        </w:rPr>
        <w:t xml:space="preserve">   </w:t>
      </w:r>
      <w:r w:rsidRPr="00A54F50">
        <w:rPr>
          <w:sz w:val="24"/>
          <w:lang w:val="sr-Cyrl-RS"/>
        </w:rPr>
        <w:t xml:space="preserve">У вези са горе наведеном препоруком, ОДИХР нема никакве информације о томе да ли је ажурирани Нацрт закона прошао инклузивне консултације између власти, опозиције и цивилног друштва, посебно у погледу састава Комисије за ревизију. Напомиње се, међутим, да ажурирани Нацрт закона не садржи никакве измене у предложеном саставу </w:t>
      </w:r>
      <w:r w:rsidR="00643784">
        <w:rPr>
          <w:sz w:val="24"/>
          <w:lang w:val="sr-Cyrl-RS"/>
        </w:rPr>
        <w:t>Комисије за ревизију</w:t>
      </w:r>
      <w:r w:rsidRPr="00A54F50">
        <w:rPr>
          <w:sz w:val="24"/>
          <w:lang w:val="sr-Cyrl-RS"/>
        </w:rPr>
        <w:t xml:space="preserve"> – ни у </w:t>
      </w:r>
      <w:r w:rsidR="00643784">
        <w:rPr>
          <w:sz w:val="24"/>
          <w:lang w:val="sr-Cyrl-RS"/>
        </w:rPr>
        <w:t>погледу</w:t>
      </w:r>
      <w:r w:rsidRPr="00A54F50">
        <w:rPr>
          <w:sz w:val="24"/>
          <w:lang w:val="sr-Cyrl-RS"/>
        </w:rPr>
        <w:t xml:space="preserve"> </w:t>
      </w:r>
      <w:r w:rsidR="00643784">
        <w:rPr>
          <w:sz w:val="24"/>
          <w:lang w:val="sr-Cyrl-RS"/>
        </w:rPr>
        <w:t xml:space="preserve">равнотеже </w:t>
      </w:r>
      <w:r w:rsidRPr="00A54F50">
        <w:rPr>
          <w:sz w:val="24"/>
          <w:lang w:val="sr-Cyrl-RS"/>
        </w:rPr>
        <w:t>политичких представника са две стране ни</w:t>
      </w:r>
      <w:r w:rsidR="00643784">
        <w:rPr>
          <w:sz w:val="24"/>
          <w:lang w:val="sr-Cyrl-RS"/>
        </w:rPr>
        <w:t>ти у погледу</w:t>
      </w:r>
      <w:r w:rsidRPr="00A54F50">
        <w:rPr>
          <w:sz w:val="24"/>
          <w:lang w:val="sr-Cyrl-RS"/>
        </w:rPr>
        <w:t xml:space="preserve"> степен</w:t>
      </w:r>
      <w:r w:rsidR="00643784"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 укључености </w:t>
      </w:r>
      <w:r w:rsidR="00643784">
        <w:rPr>
          <w:sz w:val="24"/>
          <w:lang w:val="sr-Cyrl-RS"/>
        </w:rPr>
        <w:t>чланова које именује</w:t>
      </w:r>
      <w:r w:rsidRPr="00A54F50">
        <w:rPr>
          <w:sz w:val="24"/>
          <w:lang w:val="sr-Cyrl-RS"/>
        </w:rPr>
        <w:t xml:space="preserve"> цивилно друштв</w:t>
      </w:r>
      <w:r w:rsidR="00643784">
        <w:rPr>
          <w:sz w:val="24"/>
          <w:lang w:val="sr-Cyrl-RS"/>
        </w:rPr>
        <w:t>о</w:t>
      </w:r>
      <w:r w:rsidRPr="00A54F50">
        <w:rPr>
          <w:sz w:val="24"/>
          <w:lang w:val="sr-Cyrl-RS"/>
        </w:rPr>
        <w:t xml:space="preserve"> – која и даље предлаже </w:t>
      </w:r>
      <w:r w:rsidR="00643784">
        <w:rPr>
          <w:sz w:val="24"/>
          <w:lang w:val="sr-Cyrl-RS"/>
        </w:rPr>
        <w:t xml:space="preserve">да буде </w:t>
      </w:r>
      <w:r w:rsidRPr="00A54F50">
        <w:rPr>
          <w:sz w:val="24"/>
          <w:lang w:val="sr-Cyrl-RS"/>
        </w:rPr>
        <w:t>десет чланова, од којих пет предла</w:t>
      </w:r>
      <w:r w:rsidR="00643784">
        <w:rPr>
          <w:sz w:val="24"/>
          <w:lang w:val="sr-Cyrl-RS"/>
        </w:rPr>
        <w:t>же скупштинска</w:t>
      </w:r>
      <w:r w:rsidRPr="00A54F50">
        <w:rPr>
          <w:sz w:val="24"/>
          <w:lang w:val="sr-Cyrl-RS"/>
        </w:rPr>
        <w:t xml:space="preserve"> већина, три опозици</w:t>
      </w:r>
      <w:r w:rsidR="00643784">
        <w:rPr>
          <w:sz w:val="24"/>
          <w:lang w:val="sr-Cyrl-RS"/>
        </w:rPr>
        <w:t>ја</w:t>
      </w:r>
      <w:r w:rsidRPr="00A54F50">
        <w:rPr>
          <w:sz w:val="24"/>
          <w:lang w:val="sr-Cyrl-RS"/>
        </w:rPr>
        <w:t xml:space="preserve">, </w:t>
      </w:r>
      <w:r w:rsidR="00643784">
        <w:rPr>
          <w:sz w:val="24"/>
          <w:lang w:val="sr-Cyrl-RS"/>
        </w:rPr>
        <w:t>и</w:t>
      </w:r>
      <w:r w:rsidRPr="00A54F50">
        <w:rPr>
          <w:sz w:val="24"/>
          <w:lang w:val="sr-Cyrl-RS"/>
        </w:rPr>
        <w:t xml:space="preserve"> дв</w:t>
      </w:r>
      <w:r w:rsidR="00643784"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 групе грађана. </w:t>
      </w:r>
      <w:r w:rsidR="00643784" w:rsidRPr="00643784">
        <w:rPr>
          <w:b/>
          <w:bCs/>
          <w:sz w:val="24"/>
          <w:lang w:val="sr-Cyrl-RS"/>
        </w:rPr>
        <w:t>Сходно томе</w:t>
      </w:r>
      <w:r w:rsidRPr="008E5988">
        <w:rPr>
          <w:b/>
          <w:bCs/>
          <w:sz w:val="24"/>
          <w:lang w:val="sr-Cyrl-RS"/>
        </w:rPr>
        <w:t>, сматра се да горе поменута препорука није адресирана у ажурираном Нацрту закона</w:t>
      </w:r>
      <w:r w:rsidRPr="00A54F50">
        <w:rPr>
          <w:sz w:val="24"/>
          <w:lang w:val="sr-Cyrl-RS"/>
        </w:rPr>
        <w:t>.</w:t>
      </w:r>
    </w:p>
    <w:p w14:paraId="511F896A" w14:textId="66C6A9A2" w:rsidR="00741B2F" w:rsidRPr="00741B2F" w:rsidRDefault="008E5988" w:rsidP="00741B2F">
      <w:pPr>
        <w:pStyle w:val="ListParagraph"/>
        <w:numPr>
          <w:ilvl w:val="0"/>
          <w:numId w:val="12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>
        <w:rPr>
          <w:sz w:val="24"/>
        </w:rPr>
        <w:t xml:space="preserve"> </w:t>
      </w:r>
      <w:r w:rsidR="00AA7F80" w:rsidRPr="008E5988">
        <w:rPr>
          <w:sz w:val="24"/>
          <w:lang w:val="sr-Cyrl-RS"/>
        </w:rPr>
        <w:t xml:space="preserve">У Мишљењу из марта 2025. године </w:t>
      </w:r>
      <w:r w:rsidR="00AA7F80" w:rsidRPr="008E5988">
        <w:rPr>
          <w:i/>
          <w:iCs/>
          <w:sz w:val="24"/>
          <w:lang w:val="sr-Cyrl-RS"/>
        </w:rPr>
        <w:t>„</w:t>
      </w:r>
      <w:r w:rsidR="00643784" w:rsidRPr="00643784">
        <w:rPr>
          <w:i/>
          <w:iCs/>
          <w:sz w:val="24"/>
          <w:lang w:val="sr-Cyrl-RS"/>
        </w:rPr>
        <w:t xml:space="preserve">препоручује се да се предвиди да ревизорски тим као целина обавезно мора да укључује комбинацију свих потребних вештина за процену </w:t>
      </w:r>
      <w:r w:rsidR="00643784" w:rsidRPr="00643784">
        <w:rPr>
          <w:i/>
          <w:iCs/>
          <w:sz w:val="24"/>
          <w:lang w:val="sr-Cyrl-RS"/>
        </w:rPr>
        <w:lastRenderedPageBreak/>
        <w:t>свих ревизорских метрика (технолошке, методолошке, комуникационе, ИКТ, базе података и правне).</w:t>
      </w:r>
      <w:r w:rsidR="00AA7F80" w:rsidRPr="008E5988">
        <w:rPr>
          <w:i/>
          <w:iCs/>
          <w:sz w:val="24"/>
          <w:lang w:val="sr-Cyrl-RS"/>
        </w:rPr>
        <w:t>“</w:t>
      </w:r>
      <w:r w:rsidR="00AA7F80" w:rsidRPr="008E5988">
        <w:rPr>
          <w:sz w:val="24"/>
          <w:lang w:val="sr-Cyrl-RS"/>
        </w:rPr>
        <w:t xml:space="preserve"> Ова препорука је проистекла из чињенице да је ранија верзија Нацрта закона (члан 12) утврдила критеријуме за </w:t>
      </w:r>
      <w:r w:rsidR="00643784">
        <w:rPr>
          <w:sz w:val="24"/>
          <w:lang w:val="sr-Cyrl-RS"/>
        </w:rPr>
        <w:t>стручну спрему чланова</w:t>
      </w:r>
      <w:r w:rsidR="00AA7F80" w:rsidRPr="008E5988">
        <w:rPr>
          <w:sz w:val="24"/>
          <w:lang w:val="sr-Cyrl-RS"/>
        </w:rPr>
        <w:t xml:space="preserve"> Комисије</w:t>
      </w:r>
      <w:r w:rsidR="00643784">
        <w:rPr>
          <w:sz w:val="24"/>
          <w:lang w:val="sr-Cyrl-RS"/>
        </w:rPr>
        <w:t xml:space="preserve"> за ревизију</w:t>
      </w:r>
      <w:r w:rsidR="00AA7F80" w:rsidRPr="008E5988">
        <w:rPr>
          <w:sz w:val="24"/>
          <w:lang w:val="sr-Cyrl-RS"/>
        </w:rPr>
        <w:t xml:space="preserve">, али није обезбедила </w:t>
      </w:r>
      <w:r w:rsidR="00741B2F">
        <w:rPr>
          <w:sz w:val="24"/>
          <w:lang w:val="sr-Cyrl-RS"/>
        </w:rPr>
        <w:t>да</w:t>
      </w:r>
      <w:r w:rsidR="00AA7F80" w:rsidRPr="008E5988">
        <w:rPr>
          <w:sz w:val="24"/>
          <w:lang w:val="sr-Cyrl-RS"/>
        </w:rPr>
        <w:t xml:space="preserve"> укупан састав има комбинацију свих потребних вештина за такву комисију. </w:t>
      </w:r>
      <w:r w:rsidR="00AA7F80" w:rsidRPr="008E5988">
        <w:rPr>
          <w:b/>
          <w:bCs/>
          <w:sz w:val="24"/>
          <w:lang w:val="sr-Cyrl-RS"/>
        </w:rPr>
        <w:t>Ажурирани Нацрт закона не</w:t>
      </w:r>
      <w:r w:rsidR="00741B2F">
        <w:rPr>
          <w:b/>
          <w:bCs/>
          <w:sz w:val="24"/>
          <w:lang w:val="sr-Cyrl-RS"/>
        </w:rPr>
        <w:t xml:space="preserve"> испуњава</w:t>
      </w:r>
      <w:r w:rsidR="00AA7F80" w:rsidRPr="008E5988">
        <w:rPr>
          <w:b/>
          <w:bCs/>
          <w:sz w:val="24"/>
          <w:lang w:val="sr-Cyrl-RS"/>
        </w:rPr>
        <w:t xml:space="preserve"> ов</w:t>
      </w:r>
      <w:r w:rsidR="00741B2F">
        <w:rPr>
          <w:b/>
          <w:bCs/>
          <w:sz w:val="24"/>
          <w:lang w:val="sr-Cyrl-RS"/>
        </w:rPr>
        <w:t>у</w:t>
      </w:r>
      <w:r w:rsidR="00AA7F80" w:rsidRPr="008E5988">
        <w:rPr>
          <w:b/>
          <w:bCs/>
          <w:sz w:val="24"/>
          <w:lang w:val="sr-Cyrl-RS"/>
        </w:rPr>
        <w:t xml:space="preserve"> препорук</w:t>
      </w:r>
      <w:r w:rsidR="00741B2F">
        <w:rPr>
          <w:b/>
          <w:bCs/>
          <w:sz w:val="24"/>
          <w:lang w:val="sr-Cyrl-RS"/>
        </w:rPr>
        <w:t>у</w:t>
      </w:r>
      <w:r w:rsidR="00AA7F80" w:rsidRPr="008E5988">
        <w:rPr>
          <w:b/>
          <w:bCs/>
          <w:sz w:val="24"/>
          <w:lang w:val="sr-Cyrl-RS"/>
        </w:rPr>
        <w:t xml:space="preserve"> у вези са стручним саставом Комисије за ревизију</w:t>
      </w:r>
      <w:r w:rsidR="00AA7F80" w:rsidRPr="008E5988">
        <w:rPr>
          <w:sz w:val="24"/>
          <w:lang w:val="sr-Cyrl-RS"/>
        </w:rPr>
        <w:t xml:space="preserve">. </w:t>
      </w:r>
      <w:r w:rsidR="00741B2F">
        <w:rPr>
          <w:sz w:val="24"/>
          <w:lang w:val="sr-Cyrl-RS"/>
        </w:rPr>
        <w:t>Осим</w:t>
      </w:r>
      <w:r w:rsidR="00AA7F80" w:rsidRPr="008E5988">
        <w:rPr>
          <w:sz w:val="24"/>
          <w:lang w:val="sr-Cyrl-RS"/>
        </w:rPr>
        <w:t xml:space="preserve"> тога, последњим ставом члана 4. ажурираног Нацрта закона (нови члан 22б </w:t>
      </w:r>
      <w:r w:rsidR="00F66F1A">
        <w:rPr>
          <w:sz w:val="24"/>
          <w:lang w:val="sr-Cyrl-RS"/>
        </w:rPr>
        <w:t>ЗЈБС</w:t>
      </w:r>
      <w:r w:rsidR="00AA7F80" w:rsidRPr="008E5988">
        <w:rPr>
          <w:sz w:val="24"/>
          <w:lang w:val="sr-Cyrl-RS"/>
        </w:rPr>
        <w:t xml:space="preserve">) предвиђено </w:t>
      </w:r>
      <w:r w:rsidR="00741B2F">
        <w:rPr>
          <w:sz w:val="24"/>
          <w:lang w:val="sr-Cyrl-RS"/>
        </w:rPr>
        <w:t xml:space="preserve">је </w:t>
      </w:r>
      <w:r w:rsidR="00AA7F80" w:rsidRPr="008E5988">
        <w:rPr>
          <w:sz w:val="24"/>
          <w:lang w:val="sr-Cyrl-RS"/>
        </w:rPr>
        <w:t>да „</w:t>
      </w:r>
      <w:r w:rsidR="00741B2F">
        <w:rPr>
          <w:sz w:val="24"/>
          <w:lang w:val="sr-Cyrl-RS"/>
        </w:rPr>
        <w:t>за сврхе вршења</w:t>
      </w:r>
      <w:r w:rsidR="00AA7F80" w:rsidRPr="008E5988">
        <w:rPr>
          <w:sz w:val="24"/>
          <w:lang w:val="sr-Cyrl-RS"/>
        </w:rPr>
        <w:t xml:space="preserve"> ревизије бирачког списка, РИК може да ангажује </w:t>
      </w:r>
      <w:r w:rsidR="00741B2F">
        <w:rPr>
          <w:sz w:val="24"/>
          <w:lang w:val="sr-Cyrl-RS"/>
        </w:rPr>
        <w:t>само лица која имају високо образовање</w:t>
      </w:r>
      <w:r w:rsidR="009C62B4">
        <w:rPr>
          <w:sz w:val="24"/>
          <w:lang w:val="sr-Cyrl-RS"/>
        </w:rPr>
        <w:t xml:space="preserve"> </w:t>
      </w:r>
      <w:r w:rsidR="00741B2F">
        <w:rPr>
          <w:sz w:val="24"/>
          <w:lang w:val="sr-Cyrl-RS"/>
        </w:rPr>
        <w:t xml:space="preserve">из </w:t>
      </w:r>
      <w:r w:rsidR="00741B2F" w:rsidRPr="00741B2F">
        <w:rPr>
          <w:sz w:val="24"/>
          <w:szCs w:val="24"/>
          <w:lang w:val="sr-Cyrl-RS"/>
        </w:rPr>
        <w:t>правних, математичких, демографских, информационих или економских наука или друштвено-статистичких и других сродних научних области</w:t>
      </w:r>
      <w:r w:rsidR="009C62B4">
        <w:rPr>
          <w:sz w:val="24"/>
          <w:szCs w:val="24"/>
          <w:lang w:val="sr-Cyrl-RS"/>
        </w:rPr>
        <w:t xml:space="preserve">, </w:t>
      </w:r>
      <w:r w:rsidR="009C62B4" w:rsidRPr="008E5988">
        <w:rPr>
          <w:sz w:val="24"/>
          <w:lang w:val="sr-Cyrl-RS"/>
        </w:rPr>
        <w:t xml:space="preserve">што не обавезује РИК </w:t>
      </w:r>
      <w:r w:rsidR="009C62B4">
        <w:rPr>
          <w:sz w:val="24"/>
          <w:lang w:val="sr-Cyrl-RS"/>
        </w:rPr>
        <w:t xml:space="preserve">ни </w:t>
      </w:r>
      <w:r w:rsidR="009C62B4" w:rsidRPr="008E5988">
        <w:rPr>
          <w:sz w:val="24"/>
          <w:lang w:val="sr-Cyrl-RS"/>
        </w:rPr>
        <w:t>да ангажује било које</w:t>
      </w:r>
      <w:r w:rsidR="009C62B4">
        <w:rPr>
          <w:sz w:val="24"/>
          <w:lang w:val="sr-Cyrl-RS"/>
        </w:rPr>
        <w:t>г</w:t>
      </w:r>
      <w:r w:rsidR="009C62B4" w:rsidRPr="008E5988">
        <w:rPr>
          <w:sz w:val="24"/>
          <w:lang w:val="sr-Cyrl-RS"/>
        </w:rPr>
        <w:t xml:space="preserve"> </w:t>
      </w:r>
      <w:r w:rsidR="009C62B4">
        <w:rPr>
          <w:sz w:val="24"/>
          <w:lang w:val="sr-Cyrl-RS"/>
        </w:rPr>
        <w:t>стручњака</w:t>
      </w:r>
      <w:r w:rsidR="009C62B4" w:rsidRPr="008E5988">
        <w:rPr>
          <w:sz w:val="24"/>
          <w:lang w:val="sr-Cyrl-RS"/>
        </w:rPr>
        <w:t xml:space="preserve"> у </w:t>
      </w:r>
      <w:r w:rsidR="009C62B4">
        <w:rPr>
          <w:sz w:val="24"/>
          <w:lang w:val="sr-Cyrl-RS"/>
        </w:rPr>
        <w:t>вршење</w:t>
      </w:r>
      <w:r w:rsidR="009C62B4" w:rsidRPr="008E5988">
        <w:rPr>
          <w:sz w:val="24"/>
          <w:lang w:val="sr-Cyrl-RS"/>
        </w:rPr>
        <w:t xml:space="preserve"> ревизиј</w:t>
      </w:r>
      <w:r w:rsidR="009C62B4">
        <w:rPr>
          <w:sz w:val="24"/>
          <w:lang w:val="sr-Cyrl-RS"/>
        </w:rPr>
        <w:t>а</w:t>
      </w:r>
      <w:r w:rsidR="009C62B4" w:rsidRPr="008E5988">
        <w:rPr>
          <w:sz w:val="24"/>
          <w:lang w:val="sr-Cyrl-RS"/>
        </w:rPr>
        <w:t xml:space="preserve"> нити да обезбеди укључ</w:t>
      </w:r>
      <w:r w:rsidR="009C62B4">
        <w:rPr>
          <w:sz w:val="24"/>
          <w:lang w:val="sr-Cyrl-RS"/>
        </w:rPr>
        <w:t>ивање стручњаке који заједно поседују</w:t>
      </w:r>
      <w:r w:rsidR="009C62B4" w:rsidRPr="008E5988">
        <w:rPr>
          <w:sz w:val="24"/>
          <w:lang w:val="sr-Cyrl-RS"/>
        </w:rPr>
        <w:t xml:space="preserve"> комбинациј</w:t>
      </w:r>
      <w:r w:rsidR="009C62B4">
        <w:rPr>
          <w:sz w:val="24"/>
          <w:lang w:val="sr-Cyrl-RS"/>
        </w:rPr>
        <w:t>у</w:t>
      </w:r>
      <w:r w:rsidR="009C62B4" w:rsidRPr="008E5988">
        <w:rPr>
          <w:sz w:val="24"/>
          <w:lang w:val="sr-Cyrl-RS"/>
        </w:rPr>
        <w:t xml:space="preserve"> свих неопходних вештина за </w:t>
      </w:r>
      <w:r w:rsidR="009C62B4">
        <w:rPr>
          <w:sz w:val="24"/>
          <w:lang w:val="sr-Cyrl-RS"/>
        </w:rPr>
        <w:t>вршење</w:t>
      </w:r>
      <w:r w:rsidR="009C62B4" w:rsidRPr="008E5988">
        <w:rPr>
          <w:sz w:val="24"/>
          <w:lang w:val="sr-Cyrl-RS"/>
        </w:rPr>
        <w:t xml:space="preserve"> такве ревизије</w:t>
      </w:r>
      <w:r w:rsidR="00741B2F" w:rsidRPr="00741B2F">
        <w:rPr>
          <w:sz w:val="24"/>
          <w:szCs w:val="24"/>
          <w:lang w:val="sr-Cyrl-RS"/>
        </w:rPr>
        <w:t>.</w:t>
      </w:r>
    </w:p>
    <w:p w14:paraId="29057328" w14:textId="77777777" w:rsidR="00741B2F" w:rsidRPr="008E5988" w:rsidRDefault="00741B2F" w:rsidP="00741B2F">
      <w:pPr>
        <w:pStyle w:val="ListParagraph"/>
        <w:tabs>
          <w:tab w:val="left" w:pos="1427"/>
        </w:tabs>
        <w:spacing w:before="120"/>
        <w:ind w:left="1440" w:right="704" w:firstLine="0"/>
        <w:rPr>
          <w:sz w:val="24"/>
          <w:lang w:val="sr-Cyrl-RS"/>
        </w:rPr>
      </w:pPr>
    </w:p>
    <w:p w14:paraId="6B960C1B" w14:textId="77777777" w:rsidR="00843802" w:rsidRPr="00A54F50" w:rsidRDefault="00CE5810">
      <w:pPr>
        <w:pStyle w:val="BodyText"/>
        <w:spacing w:before="9"/>
        <w:ind w:left="0"/>
        <w:rPr>
          <w:sz w:val="18"/>
          <w:lang w:val="sr-Cyrl-RS"/>
        </w:rPr>
      </w:pPr>
      <w:r w:rsidRPr="00A54F50">
        <w:rPr>
          <w:noProof/>
          <w:sz w:val="18"/>
          <w:lang w:val="sr-Cyrl-R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CEA372A" wp14:editId="3052FF34">
                <wp:simplePos x="0" y="0"/>
                <wp:positionH relativeFrom="page">
                  <wp:posOffset>1150619</wp:posOffset>
                </wp:positionH>
                <wp:positionV relativeFrom="paragraph">
                  <wp:posOffset>154862</wp:posOffset>
                </wp:positionV>
                <wp:extent cx="5689600" cy="100330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1003300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C12BC8" w14:textId="77777777" w:rsidR="00AA7F80" w:rsidRPr="00AA7F80" w:rsidRDefault="00AA7F80" w:rsidP="00AA7F80">
                            <w:pPr>
                              <w:spacing w:before="120"/>
                              <w:ind w:left="105" w:right="97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ПРЕПОРУКА Ф</w:t>
                            </w:r>
                          </w:p>
                          <w:p w14:paraId="55CBBB8B" w14:textId="03B091C8" w:rsidR="00843802" w:rsidRPr="008E5988" w:rsidRDefault="009C62B4" w:rsidP="00AA7F80">
                            <w:pPr>
                              <w:spacing w:before="120"/>
                              <w:ind w:left="105" w:right="97"/>
                              <w:jc w:val="both"/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Због тога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се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препоручује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се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РИК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или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друго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независно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тело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коме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је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поверена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одговорност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за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вршење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ревизије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F54351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о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баве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же</w:t>
                            </w:r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да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ангажује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комбинацију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стручњака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неопходних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за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ефикасно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спровођење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периодичних</w:t>
                            </w:r>
                            <w:proofErr w:type="spellEnd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) </w:t>
                            </w:r>
                            <w:proofErr w:type="spellStart"/>
                            <w:r w:rsidR="00AA7F8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ревизија</w:t>
                            </w:r>
                            <w:proofErr w:type="spellEnd"/>
                            <w:r w:rsidR="00CE5810"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A372A" id="Textbox 57" o:spid="_x0000_s1032" type="#_x0000_t202" style="position:absolute;margin-left:90.6pt;margin-top:12.2pt;width:448pt;height:79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" fillcolor="#ebf3fd" strokecolor="#005595" strokeweight=".08431mm">
                <v:path arrowok="t"/>
                <v:textbox inset="0,0,0,0">
                  <w:txbxContent>
                    <w:p w14:paraId="1EC12BC8" w14:textId="77777777" w:rsidR="00AA7F80" w:rsidRPr="00AA7F80" w:rsidRDefault="00AA7F80" w:rsidP="00AA7F80">
                      <w:pPr>
                        <w:spacing w:before="120"/>
                        <w:ind w:left="105" w:right="97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 w:rsidRPr="00AA7F80">
                        <w:rPr>
                          <w:b/>
                          <w:color w:val="000000"/>
                          <w:sz w:val="24"/>
                        </w:rPr>
                        <w:t>ПРЕПОРУКА Ф</w:t>
                      </w:r>
                    </w:p>
                    <w:p w14:paraId="55CBBB8B" w14:textId="03B091C8" w:rsidR="00843802" w:rsidRPr="008E5988" w:rsidRDefault="009C62B4" w:rsidP="00AA7F80">
                      <w:pPr>
                        <w:spacing w:before="120"/>
                        <w:ind w:left="105" w:right="97"/>
                        <w:jc w:val="both"/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Због тога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се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препоручује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да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се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РИК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или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друго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независно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тело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коме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је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поверена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одговорност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за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вршење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ревизије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 w:rsidR="00F54351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о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баве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же</w:t>
                      </w:r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да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ангажује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комбинацију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стручњака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неопходних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за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ефикасно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спровођење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(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периодичних</w:t>
                      </w:r>
                      <w:proofErr w:type="spellEnd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) </w:t>
                      </w:r>
                      <w:proofErr w:type="spellStart"/>
                      <w:r w:rsidR="00AA7F8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ревизија</w:t>
                      </w:r>
                      <w:proofErr w:type="spellEnd"/>
                      <w:r w:rsidR="00CE5810"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5B4A09" w14:textId="77777777" w:rsidR="00843802" w:rsidRPr="00A54F50" w:rsidRDefault="00843802">
      <w:pPr>
        <w:pStyle w:val="BodyText"/>
        <w:spacing w:before="1"/>
        <w:ind w:left="0"/>
        <w:rPr>
          <w:lang w:val="sr-Cyrl-RS"/>
        </w:rPr>
      </w:pPr>
    </w:p>
    <w:p w14:paraId="530E1302" w14:textId="75813D36" w:rsidR="00AA7F80" w:rsidRPr="008E5988" w:rsidRDefault="00AA7F80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120"/>
        <w:ind w:right="707"/>
        <w:rPr>
          <w:b/>
          <w:bCs/>
          <w:sz w:val="24"/>
          <w:lang w:val="sr-Cyrl-RS"/>
        </w:rPr>
      </w:pPr>
      <w:r w:rsidRPr="00A54F50">
        <w:rPr>
          <w:sz w:val="24"/>
          <w:lang w:val="sr-Cyrl-RS"/>
        </w:rPr>
        <w:t xml:space="preserve"> У Мишљењу из марта 2025. године </w:t>
      </w:r>
      <w:r w:rsidR="00C15B4D">
        <w:rPr>
          <w:sz w:val="24"/>
          <w:lang w:val="sr-Cyrl-RS"/>
        </w:rPr>
        <w:t xml:space="preserve">дата је препорука </w:t>
      </w:r>
      <w:r w:rsidRPr="00A54F50">
        <w:rPr>
          <w:sz w:val="24"/>
          <w:lang w:val="sr-Cyrl-RS"/>
        </w:rPr>
        <w:t>да је „</w:t>
      </w:r>
      <w:r w:rsidRPr="008E5988">
        <w:rPr>
          <w:i/>
          <w:iCs/>
          <w:sz w:val="24"/>
          <w:lang w:val="sr-Cyrl-RS"/>
        </w:rPr>
        <w:t xml:space="preserve">важно јасно </w:t>
      </w:r>
      <w:r w:rsidR="00C15B4D">
        <w:rPr>
          <w:i/>
          <w:iCs/>
          <w:sz w:val="24"/>
          <w:lang w:val="sr-Cyrl-RS"/>
        </w:rPr>
        <w:t xml:space="preserve">предвидети </w:t>
      </w:r>
      <w:r w:rsidRPr="008E5988">
        <w:rPr>
          <w:i/>
          <w:iCs/>
          <w:sz w:val="24"/>
          <w:lang w:val="sr-Cyrl-RS"/>
        </w:rPr>
        <w:t>механизам финансирања и обезбеди</w:t>
      </w:r>
      <w:r w:rsidR="00C15B4D">
        <w:rPr>
          <w:i/>
          <w:iCs/>
          <w:sz w:val="24"/>
          <w:lang w:val="sr-Cyrl-RS"/>
        </w:rPr>
        <w:t>ти</w:t>
      </w:r>
      <w:r w:rsidRPr="008E5988">
        <w:rPr>
          <w:i/>
          <w:iCs/>
          <w:sz w:val="24"/>
          <w:lang w:val="sr-Cyrl-RS"/>
        </w:rPr>
        <w:t xml:space="preserve"> </w:t>
      </w:r>
      <w:r w:rsidR="00C15B4D">
        <w:rPr>
          <w:i/>
          <w:iCs/>
          <w:sz w:val="24"/>
          <w:lang w:val="sr-Cyrl-RS"/>
        </w:rPr>
        <w:t xml:space="preserve">да </w:t>
      </w:r>
      <w:r w:rsidRPr="008E5988">
        <w:rPr>
          <w:i/>
          <w:iCs/>
          <w:sz w:val="24"/>
          <w:lang w:val="sr-Cyrl-RS"/>
        </w:rPr>
        <w:t xml:space="preserve">довољно средстава </w:t>
      </w:r>
      <w:r w:rsidR="00C15B4D">
        <w:rPr>
          <w:i/>
          <w:iCs/>
          <w:sz w:val="24"/>
          <w:lang w:val="sr-Cyrl-RS"/>
        </w:rPr>
        <w:t>буде доступно</w:t>
      </w:r>
      <w:r w:rsidRPr="008E5988">
        <w:rPr>
          <w:i/>
          <w:iCs/>
          <w:sz w:val="24"/>
          <w:lang w:val="sr-Cyrl-RS"/>
        </w:rPr>
        <w:t xml:space="preserve"> на време како би Комисија за ревизију завршила свој рад у складу са законом</w:t>
      </w:r>
      <w:r w:rsidRPr="00A54F50">
        <w:rPr>
          <w:sz w:val="24"/>
          <w:lang w:val="sr-Cyrl-RS"/>
        </w:rPr>
        <w:t>“. Ова препорука се односи на члан 24. претходне верзије Нацрта закона (сада члан 25. ажурираног Нацрта закона), који</w:t>
      </w:r>
      <w:r w:rsidR="00C15B4D">
        <w:rPr>
          <w:sz w:val="24"/>
          <w:lang w:val="sr-Cyrl-RS"/>
        </w:rPr>
        <w:t>м</w:t>
      </w:r>
      <w:r w:rsidRPr="00A54F50">
        <w:rPr>
          <w:sz w:val="24"/>
          <w:lang w:val="sr-Cyrl-RS"/>
        </w:rPr>
        <w:t xml:space="preserve"> је генерално предвиђ</w:t>
      </w:r>
      <w:r w:rsidR="00C15B4D">
        <w:rPr>
          <w:sz w:val="24"/>
          <w:lang w:val="sr-Cyrl-RS"/>
        </w:rPr>
        <w:t>ено</w:t>
      </w:r>
      <w:r w:rsidRPr="00A54F50">
        <w:rPr>
          <w:sz w:val="24"/>
          <w:lang w:val="sr-Cyrl-RS"/>
        </w:rPr>
        <w:t xml:space="preserve"> да се рад </w:t>
      </w:r>
      <w:r w:rsidR="00C15B4D">
        <w:rPr>
          <w:sz w:val="24"/>
          <w:lang w:val="sr-Cyrl-RS"/>
        </w:rPr>
        <w:t>Комисије за ревизију</w:t>
      </w:r>
      <w:r w:rsidRPr="00A54F50">
        <w:rPr>
          <w:sz w:val="24"/>
          <w:lang w:val="sr-Cyrl-RS"/>
        </w:rPr>
        <w:t xml:space="preserve"> финансира из републичког буџета. С тим у вези, ажурирани Нацрт закона такође не предвиђа јасно механизам финансирања како би се обезбедило да на време буде на располагању довољна средства да Комисија за ревизију заврши свој рад. </w:t>
      </w:r>
      <w:r w:rsidR="00C15B4D">
        <w:rPr>
          <w:b/>
          <w:bCs/>
          <w:sz w:val="24"/>
          <w:lang w:val="sr-Cyrl-RS"/>
        </w:rPr>
        <w:t>Сходно томе</w:t>
      </w:r>
      <w:r w:rsidRPr="008E5988">
        <w:rPr>
          <w:b/>
          <w:bCs/>
          <w:sz w:val="24"/>
          <w:lang w:val="sr-Cyrl-RS"/>
        </w:rPr>
        <w:t xml:space="preserve">, </w:t>
      </w:r>
      <w:r w:rsidR="00C15B4D">
        <w:rPr>
          <w:b/>
          <w:bCs/>
          <w:sz w:val="24"/>
          <w:lang w:val="sr-Cyrl-RS"/>
        </w:rPr>
        <w:t>напред наведена</w:t>
      </w:r>
      <w:r w:rsidRPr="008E5988">
        <w:rPr>
          <w:b/>
          <w:bCs/>
          <w:sz w:val="24"/>
          <w:lang w:val="sr-Cyrl-RS"/>
        </w:rPr>
        <w:t xml:space="preserve"> препорука је остала нерешена. </w:t>
      </w:r>
      <w:r w:rsidR="00C15B4D">
        <w:rPr>
          <w:b/>
          <w:bCs/>
          <w:sz w:val="24"/>
          <w:lang w:val="sr-Cyrl-RS"/>
        </w:rPr>
        <w:t>Осим</w:t>
      </w:r>
      <w:r w:rsidRPr="008E5988">
        <w:rPr>
          <w:b/>
          <w:bCs/>
          <w:sz w:val="24"/>
          <w:lang w:val="sr-Cyrl-RS"/>
        </w:rPr>
        <w:t xml:space="preserve"> тога, треба истаћи да, пошто ажурирани Нацрт закона уводи нову меру за дугорочну ревизију бирачког списка, треба гарантовати благовремено и довољно финансирање за овај </w:t>
      </w:r>
      <w:r w:rsidR="00C15B4D">
        <w:rPr>
          <w:b/>
          <w:bCs/>
          <w:sz w:val="24"/>
          <w:lang w:val="sr-Cyrl-RS"/>
        </w:rPr>
        <w:t xml:space="preserve">процес </w:t>
      </w:r>
      <w:r w:rsidRPr="008E5988">
        <w:rPr>
          <w:b/>
          <w:bCs/>
          <w:sz w:val="24"/>
          <w:lang w:val="sr-Cyrl-RS"/>
        </w:rPr>
        <w:t>периодичн</w:t>
      </w:r>
      <w:r w:rsidR="00C15B4D">
        <w:rPr>
          <w:b/>
          <w:bCs/>
          <w:sz w:val="24"/>
          <w:lang w:val="sr-Cyrl-RS"/>
        </w:rPr>
        <w:t>е</w:t>
      </w:r>
      <w:r w:rsidRPr="008E5988">
        <w:rPr>
          <w:b/>
          <w:bCs/>
          <w:sz w:val="24"/>
          <w:lang w:val="sr-Cyrl-RS"/>
        </w:rPr>
        <w:t xml:space="preserve"> ревизије за релевантно тело како би се обезбедил</w:t>
      </w:r>
      <w:r w:rsidR="00C15B4D">
        <w:rPr>
          <w:b/>
          <w:bCs/>
          <w:sz w:val="24"/>
          <w:lang w:val="sr-Cyrl-RS"/>
        </w:rPr>
        <w:t>о</w:t>
      </w:r>
      <w:r w:rsidRPr="008E5988">
        <w:rPr>
          <w:b/>
          <w:bCs/>
          <w:sz w:val="24"/>
          <w:lang w:val="sr-Cyrl-RS"/>
        </w:rPr>
        <w:t xml:space="preserve"> ефикасн</w:t>
      </w:r>
      <w:r w:rsidR="00C15B4D">
        <w:rPr>
          <w:b/>
          <w:bCs/>
          <w:sz w:val="24"/>
          <w:lang w:val="sr-Cyrl-RS"/>
        </w:rPr>
        <w:t>о спровођење</w:t>
      </w:r>
      <w:r w:rsidRPr="008E5988">
        <w:rPr>
          <w:b/>
          <w:bCs/>
          <w:sz w:val="24"/>
          <w:lang w:val="sr-Cyrl-RS"/>
        </w:rPr>
        <w:t xml:space="preserve"> ревизије.</w:t>
      </w:r>
    </w:p>
    <w:p w14:paraId="5DFC197A" w14:textId="641F3663" w:rsidR="00AA7F80" w:rsidRPr="00A54F50" w:rsidRDefault="00C15B4D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120"/>
        <w:ind w:right="707"/>
        <w:rPr>
          <w:sz w:val="24"/>
          <w:lang w:val="sr-Cyrl-RS"/>
        </w:rPr>
      </w:pPr>
      <w:r w:rsidRPr="00A54F50">
        <w:rPr>
          <w:sz w:val="24"/>
          <w:lang w:val="sr-Cyrl-RS"/>
        </w:rPr>
        <w:t xml:space="preserve">У Мишљењу из марта 2025. године </w:t>
      </w:r>
      <w:r>
        <w:rPr>
          <w:sz w:val="24"/>
          <w:lang w:val="sr-Cyrl-RS"/>
        </w:rPr>
        <w:t xml:space="preserve">дата је препорука </w:t>
      </w:r>
      <w:r w:rsidRPr="00A54F50">
        <w:rPr>
          <w:sz w:val="24"/>
          <w:lang w:val="sr-Cyrl-RS"/>
        </w:rPr>
        <w:t xml:space="preserve">да </w:t>
      </w:r>
      <w:r>
        <w:rPr>
          <w:sz w:val="24"/>
          <w:lang w:val="sr-Cyrl-RS"/>
        </w:rPr>
        <w:t xml:space="preserve">би </w:t>
      </w:r>
      <w:r w:rsidR="00AA7F80" w:rsidRPr="00A54F50">
        <w:rPr>
          <w:sz w:val="24"/>
          <w:lang w:val="sr-Cyrl-RS"/>
        </w:rPr>
        <w:t xml:space="preserve">се </w:t>
      </w:r>
      <w:r w:rsidR="00AA7F80" w:rsidRPr="008E5988">
        <w:rPr>
          <w:i/>
          <w:iCs/>
          <w:sz w:val="24"/>
          <w:lang w:val="sr-Cyrl-RS"/>
        </w:rPr>
        <w:t>„мо</w:t>
      </w:r>
      <w:r>
        <w:rPr>
          <w:i/>
          <w:iCs/>
          <w:sz w:val="24"/>
          <w:lang w:val="sr-Cyrl-RS"/>
        </w:rPr>
        <w:t>гло</w:t>
      </w:r>
      <w:r w:rsidR="00AA7F80" w:rsidRPr="008E5988">
        <w:rPr>
          <w:i/>
          <w:iCs/>
          <w:sz w:val="24"/>
          <w:lang w:val="sr-Cyrl-RS"/>
        </w:rPr>
        <w:t xml:space="preserve"> размотрити повећање накнаде [чланов</w:t>
      </w:r>
      <w:r>
        <w:rPr>
          <w:i/>
          <w:iCs/>
          <w:sz w:val="24"/>
          <w:lang w:val="sr-Cyrl-RS"/>
        </w:rPr>
        <w:t>им</w:t>
      </w:r>
      <w:r w:rsidR="00AA7F80" w:rsidRPr="008E5988">
        <w:rPr>
          <w:i/>
          <w:iCs/>
          <w:sz w:val="24"/>
          <w:lang w:val="sr-Cyrl-RS"/>
        </w:rPr>
        <w:t>а Комисије за ревизију] како би се она ускладила са специјализованом и осетљивом природом посла”.</w:t>
      </w:r>
      <w:r w:rsidR="00AA7F80" w:rsidRPr="00A54F50">
        <w:rPr>
          <w:sz w:val="24"/>
          <w:lang w:val="sr-Cyrl-RS"/>
        </w:rPr>
        <w:t xml:space="preserve"> Конкретно, претходна верзија члана 24</w:t>
      </w:r>
      <w:r w:rsidR="00CA3C94">
        <w:rPr>
          <w:sz w:val="24"/>
          <w:lang w:val="sr-Cyrl-RS"/>
        </w:rPr>
        <w:t>.</w:t>
      </w:r>
      <w:r w:rsidR="00AA7F80" w:rsidRPr="00A54F50">
        <w:rPr>
          <w:sz w:val="24"/>
          <w:lang w:val="sr-Cyrl-RS"/>
        </w:rPr>
        <w:t xml:space="preserve"> предвиђала је да чланови Комисије за ревизију имају право на накнаду за рад у комисији у висини просечне зараде у Србији, за шта је ОДИХР приметио да </w:t>
      </w:r>
      <w:r w:rsidR="00CA3C94">
        <w:rPr>
          <w:sz w:val="24"/>
          <w:lang w:val="sr-Cyrl-RS"/>
        </w:rPr>
        <w:t xml:space="preserve">то </w:t>
      </w:r>
      <w:r w:rsidR="00AA7F80" w:rsidRPr="00A54F50">
        <w:rPr>
          <w:sz w:val="24"/>
          <w:lang w:val="sr-Cyrl-RS"/>
        </w:rPr>
        <w:t xml:space="preserve">може да </w:t>
      </w:r>
      <w:r w:rsidR="00CA3C94">
        <w:rPr>
          <w:sz w:val="24"/>
          <w:lang w:val="sr-Cyrl-RS"/>
        </w:rPr>
        <w:t xml:space="preserve">буде препрека </w:t>
      </w:r>
      <w:r w:rsidR="00AA7F80" w:rsidRPr="00A54F50">
        <w:rPr>
          <w:sz w:val="24"/>
          <w:lang w:val="sr-Cyrl-RS"/>
        </w:rPr>
        <w:t>проналажењ</w:t>
      </w:r>
      <w:r w:rsidR="00CA3C94">
        <w:rPr>
          <w:sz w:val="24"/>
          <w:lang w:val="sr-Cyrl-RS"/>
        </w:rPr>
        <w:t>у</w:t>
      </w:r>
      <w:r w:rsidR="00AA7F80" w:rsidRPr="00A54F50">
        <w:rPr>
          <w:sz w:val="24"/>
          <w:lang w:val="sr-Cyrl-RS"/>
        </w:rPr>
        <w:t xml:space="preserve"> квалификованих и добро обучених независних стручњака </w:t>
      </w:r>
      <w:r w:rsidR="00CA3C94">
        <w:rPr>
          <w:sz w:val="24"/>
          <w:lang w:val="sr-Cyrl-RS"/>
        </w:rPr>
        <w:t xml:space="preserve">који ће </w:t>
      </w:r>
      <w:r w:rsidR="00AA7F80" w:rsidRPr="00A54F50">
        <w:rPr>
          <w:sz w:val="24"/>
          <w:lang w:val="sr-Cyrl-RS"/>
        </w:rPr>
        <w:t>испу</w:t>
      </w:r>
      <w:r w:rsidR="00CA3C94">
        <w:rPr>
          <w:sz w:val="24"/>
          <w:lang w:val="sr-Cyrl-RS"/>
        </w:rPr>
        <w:t>нити</w:t>
      </w:r>
      <w:r w:rsidR="00AA7F80" w:rsidRPr="00A54F50">
        <w:rPr>
          <w:sz w:val="24"/>
          <w:lang w:val="sr-Cyrl-RS"/>
        </w:rPr>
        <w:t xml:space="preserve"> мандат </w:t>
      </w:r>
      <w:r w:rsidR="00CA3C94">
        <w:rPr>
          <w:sz w:val="24"/>
          <w:lang w:val="sr-Cyrl-RS"/>
        </w:rPr>
        <w:t>Комисије за ревизију</w:t>
      </w:r>
      <w:r w:rsidR="00AA7F80" w:rsidRPr="00A54F50">
        <w:rPr>
          <w:sz w:val="24"/>
          <w:lang w:val="sr-Cyrl-RS"/>
        </w:rPr>
        <w:t xml:space="preserve">. </w:t>
      </w:r>
      <w:r w:rsidR="00AA7F80" w:rsidRPr="008E5988">
        <w:rPr>
          <w:b/>
          <w:bCs/>
          <w:sz w:val="24"/>
          <w:lang w:val="sr-Cyrl-RS"/>
        </w:rPr>
        <w:t>Позитивно</w:t>
      </w:r>
      <w:r w:rsidR="00CA3C94">
        <w:rPr>
          <w:b/>
          <w:bCs/>
          <w:sz w:val="24"/>
          <w:lang w:val="sr-Cyrl-RS"/>
        </w:rPr>
        <w:t xml:space="preserve"> је то што</w:t>
      </w:r>
      <w:r w:rsidR="00AA7F80" w:rsidRPr="008E5988">
        <w:rPr>
          <w:b/>
          <w:bCs/>
          <w:sz w:val="24"/>
          <w:lang w:val="sr-Cyrl-RS"/>
        </w:rPr>
        <w:t xml:space="preserve"> ажурирани Нацрт закона адресира ову препоруку, повећањем плате члановима Комисије за ревизију на једну и по просечну зараду (сада члан 25</w:t>
      </w:r>
      <w:r w:rsidR="00CA3C94">
        <w:rPr>
          <w:b/>
          <w:bCs/>
          <w:sz w:val="24"/>
          <w:lang w:val="sr-Cyrl-RS"/>
        </w:rPr>
        <w:t>.</w:t>
      </w:r>
      <w:r w:rsidR="00AA7F80" w:rsidRPr="008E5988">
        <w:rPr>
          <w:b/>
          <w:bCs/>
          <w:sz w:val="24"/>
          <w:lang w:val="sr-Cyrl-RS"/>
        </w:rPr>
        <w:t xml:space="preserve"> у ажурираном Нацрту закона</w:t>
      </w:r>
      <w:r w:rsidR="00AA7F80" w:rsidRPr="00A54F50">
        <w:rPr>
          <w:sz w:val="24"/>
          <w:lang w:val="sr-Cyrl-RS"/>
        </w:rPr>
        <w:t>). Примећује се, међутим, да слична одредба није укључена у члан 4</w:t>
      </w:r>
      <w:r w:rsidR="00CA3C94">
        <w:rPr>
          <w:sz w:val="24"/>
          <w:lang w:val="sr-Cyrl-RS"/>
        </w:rPr>
        <w:t>.</w:t>
      </w:r>
      <w:r w:rsidR="00AA7F80" w:rsidRPr="00A54F50">
        <w:rPr>
          <w:sz w:val="24"/>
          <w:lang w:val="sr-Cyrl-RS"/>
        </w:rPr>
        <w:t xml:space="preserve"> (нови члан 22б </w:t>
      </w:r>
      <w:r w:rsidR="00F66F1A">
        <w:rPr>
          <w:sz w:val="24"/>
          <w:lang w:val="sr-Cyrl-RS"/>
        </w:rPr>
        <w:t>ЗЈБС</w:t>
      </w:r>
      <w:r w:rsidR="00AA7F80" w:rsidRPr="00A54F50">
        <w:rPr>
          <w:sz w:val="24"/>
          <w:lang w:val="sr-Cyrl-RS"/>
        </w:rPr>
        <w:t xml:space="preserve">) у погледу РИК-а који ангажује високообразоване стручњаке </w:t>
      </w:r>
      <w:r w:rsidR="00CA3C94">
        <w:rPr>
          <w:sz w:val="24"/>
          <w:lang w:val="sr-Cyrl-RS"/>
        </w:rPr>
        <w:t>з</w:t>
      </w:r>
      <w:r w:rsidR="00AA7F80" w:rsidRPr="00A54F50">
        <w:rPr>
          <w:sz w:val="24"/>
          <w:lang w:val="sr-Cyrl-RS"/>
        </w:rPr>
        <w:t xml:space="preserve">а </w:t>
      </w:r>
      <w:r w:rsidR="00CA3C94">
        <w:rPr>
          <w:sz w:val="24"/>
          <w:lang w:val="sr-Cyrl-RS"/>
        </w:rPr>
        <w:t>вршење</w:t>
      </w:r>
      <w:r w:rsidR="00AA7F80" w:rsidRPr="00A54F50">
        <w:rPr>
          <w:sz w:val="24"/>
          <w:lang w:val="sr-Cyrl-RS"/>
        </w:rPr>
        <w:t xml:space="preserve"> (периодичне) ревизије бирачког списка.</w:t>
      </w:r>
    </w:p>
    <w:p w14:paraId="6F8C10C6" w14:textId="3D2B5FCC" w:rsidR="00843802" w:rsidRPr="00CA3C94" w:rsidRDefault="00AA7F80" w:rsidP="005C404B">
      <w:pPr>
        <w:pStyle w:val="ListParagraph"/>
        <w:numPr>
          <w:ilvl w:val="0"/>
          <w:numId w:val="12"/>
        </w:numPr>
        <w:tabs>
          <w:tab w:val="left" w:pos="1427"/>
        </w:tabs>
        <w:spacing w:before="268"/>
        <w:ind w:left="1427" w:right="704"/>
        <w:rPr>
          <w:sz w:val="24"/>
          <w:lang w:val="sr-Cyrl-RS"/>
        </w:rPr>
      </w:pPr>
      <w:r w:rsidRPr="00CA3C94">
        <w:rPr>
          <w:sz w:val="24"/>
          <w:lang w:val="sr-Cyrl-RS"/>
        </w:rPr>
        <w:t xml:space="preserve">Једна од кључних препорука ОДИХР-а након разматрања претходне верзије Нацрта закона односила се на процес доношења одлука Комисије за ревизију. </w:t>
      </w:r>
      <w:r w:rsidR="00CA3C94" w:rsidRPr="00CA3C94">
        <w:rPr>
          <w:sz w:val="24"/>
          <w:lang w:val="sr-Cyrl-RS"/>
        </w:rPr>
        <w:t>Дата је следећа препорука</w:t>
      </w:r>
      <w:r w:rsidRPr="00CA3C94">
        <w:rPr>
          <w:sz w:val="24"/>
          <w:lang w:val="sr-Cyrl-RS"/>
        </w:rPr>
        <w:t>: „</w:t>
      </w:r>
      <w:r w:rsidRPr="00CA3C94">
        <w:rPr>
          <w:i/>
          <w:iCs/>
          <w:sz w:val="24"/>
          <w:lang w:val="sr-Cyrl-RS"/>
        </w:rPr>
        <w:t xml:space="preserve">Да би се спречила блокада у процесу доношења одлука, требало би размотрити поновно увођење механизма одлучивања који би </w:t>
      </w:r>
      <w:r w:rsidR="00CA3C94">
        <w:rPr>
          <w:i/>
          <w:iCs/>
          <w:sz w:val="24"/>
          <w:lang w:val="sr-Cyrl-RS"/>
        </w:rPr>
        <w:t>прописивао</w:t>
      </w:r>
      <w:r w:rsidRPr="00CA3C94">
        <w:rPr>
          <w:i/>
          <w:iCs/>
          <w:sz w:val="24"/>
          <w:lang w:val="sr-Cyrl-RS"/>
        </w:rPr>
        <w:t xml:space="preserve"> најмање</w:t>
      </w:r>
      <w:r w:rsidR="00CA3C94">
        <w:rPr>
          <w:i/>
          <w:iCs/>
          <w:sz w:val="24"/>
          <w:lang w:val="sr-Cyrl-RS"/>
        </w:rPr>
        <w:t xml:space="preserve"> по</w:t>
      </w:r>
      <w:r w:rsidRPr="00CA3C94">
        <w:rPr>
          <w:i/>
          <w:iCs/>
          <w:sz w:val="24"/>
          <w:lang w:val="sr-Cyrl-RS"/>
        </w:rPr>
        <w:t xml:space="preserve"> </w:t>
      </w:r>
      <w:r w:rsidRPr="00CA3C94">
        <w:rPr>
          <w:i/>
          <w:iCs/>
          <w:sz w:val="24"/>
          <w:lang w:val="sr-Cyrl-RS"/>
        </w:rPr>
        <w:lastRenderedPageBreak/>
        <w:t xml:space="preserve">један глас (а не најмање </w:t>
      </w:r>
      <w:r w:rsidR="00CA3C94">
        <w:rPr>
          <w:i/>
          <w:iCs/>
          <w:sz w:val="24"/>
          <w:lang w:val="sr-Cyrl-RS"/>
        </w:rPr>
        <w:t xml:space="preserve">по </w:t>
      </w:r>
      <w:r w:rsidRPr="00CA3C94">
        <w:rPr>
          <w:i/>
          <w:iCs/>
          <w:sz w:val="24"/>
          <w:lang w:val="sr-Cyrl-RS"/>
        </w:rPr>
        <w:t>два гласа) из сваке групе члан</w:t>
      </w:r>
      <w:r w:rsidR="00CA3C94">
        <w:rPr>
          <w:i/>
          <w:iCs/>
          <w:sz w:val="24"/>
          <w:lang w:val="sr-Cyrl-RS"/>
        </w:rPr>
        <w:t>ов</w:t>
      </w:r>
      <w:r w:rsidRPr="00CA3C94">
        <w:rPr>
          <w:i/>
          <w:iCs/>
          <w:sz w:val="24"/>
          <w:lang w:val="sr-Cyrl-RS"/>
        </w:rPr>
        <w:t>а (вла</w:t>
      </w:r>
      <w:r w:rsidR="00CA3C94">
        <w:rPr>
          <w:i/>
          <w:iCs/>
          <w:sz w:val="24"/>
          <w:lang w:val="sr-Cyrl-RS"/>
        </w:rPr>
        <w:t>дајуће</w:t>
      </w:r>
      <w:r w:rsidRPr="00CA3C94">
        <w:rPr>
          <w:i/>
          <w:iCs/>
          <w:sz w:val="24"/>
          <w:lang w:val="sr-Cyrl-RS"/>
        </w:rPr>
        <w:t>, опозициј</w:t>
      </w:r>
      <w:r w:rsidR="00CA3C94">
        <w:rPr>
          <w:i/>
          <w:iCs/>
          <w:sz w:val="24"/>
          <w:lang w:val="sr-Cyrl-RS"/>
        </w:rPr>
        <w:t>е</w:t>
      </w:r>
      <w:r w:rsidRPr="00CA3C94">
        <w:rPr>
          <w:i/>
          <w:iCs/>
          <w:sz w:val="24"/>
          <w:lang w:val="sr-Cyrl-RS"/>
        </w:rPr>
        <w:t xml:space="preserve"> и цивилно</w:t>
      </w:r>
      <w:r w:rsidR="00CA3C94">
        <w:rPr>
          <w:i/>
          <w:iCs/>
          <w:sz w:val="24"/>
          <w:lang w:val="sr-Cyrl-RS"/>
        </w:rPr>
        <w:t>г</w:t>
      </w:r>
      <w:r w:rsidRPr="00CA3C94">
        <w:rPr>
          <w:i/>
          <w:iCs/>
          <w:sz w:val="24"/>
          <w:lang w:val="sr-Cyrl-RS"/>
        </w:rPr>
        <w:t xml:space="preserve"> друштв</w:t>
      </w:r>
      <w:r w:rsidR="00CA3C94">
        <w:rPr>
          <w:i/>
          <w:iCs/>
          <w:sz w:val="24"/>
          <w:lang w:val="sr-Cyrl-RS"/>
        </w:rPr>
        <w:t>а</w:t>
      </w:r>
      <w:r w:rsidRPr="00CA3C94">
        <w:rPr>
          <w:i/>
          <w:iCs/>
          <w:sz w:val="24"/>
          <w:lang w:val="sr-Cyrl-RS"/>
        </w:rPr>
        <w:t>.)“</w:t>
      </w:r>
      <w:r w:rsidRPr="00CA3C94">
        <w:rPr>
          <w:sz w:val="24"/>
          <w:lang w:val="sr-Cyrl-RS"/>
        </w:rPr>
        <w:t xml:space="preserve"> Ова препорука је проистекла из члана 19. претходне верзије Нацрта закона који је </w:t>
      </w:r>
      <w:r w:rsidR="00CA3C94">
        <w:rPr>
          <w:sz w:val="24"/>
          <w:lang w:val="sr-Cyrl-RS"/>
        </w:rPr>
        <w:t>предвиђао</w:t>
      </w:r>
      <w:r w:rsidRPr="00CA3C94">
        <w:rPr>
          <w:sz w:val="24"/>
          <w:lang w:val="sr-Cyrl-RS"/>
        </w:rPr>
        <w:t xml:space="preserve"> да </w:t>
      </w:r>
      <w:r w:rsidR="00665689">
        <w:rPr>
          <w:sz w:val="24"/>
          <w:lang w:val="sr-Cyrl-RS"/>
        </w:rPr>
        <w:t xml:space="preserve">се одлуке </w:t>
      </w:r>
      <w:r w:rsidR="00CA3C94">
        <w:rPr>
          <w:sz w:val="24"/>
          <w:lang w:val="sr-Cyrl-RS"/>
        </w:rPr>
        <w:t>К</w:t>
      </w:r>
      <w:r w:rsidRPr="00CA3C94">
        <w:rPr>
          <w:sz w:val="24"/>
          <w:lang w:val="sr-Cyrl-RS"/>
        </w:rPr>
        <w:t>омисиј</w:t>
      </w:r>
      <w:r w:rsidR="00665689">
        <w:rPr>
          <w:sz w:val="24"/>
          <w:lang w:val="sr-Cyrl-RS"/>
        </w:rPr>
        <w:t>е</w:t>
      </w:r>
      <w:r w:rsidR="00CA3C94">
        <w:rPr>
          <w:sz w:val="24"/>
          <w:lang w:val="sr-Cyrl-RS"/>
        </w:rPr>
        <w:t xml:space="preserve"> за ревизију</w:t>
      </w:r>
      <w:r w:rsidRPr="00CA3C94">
        <w:rPr>
          <w:sz w:val="24"/>
          <w:lang w:val="sr-Cyrl-RS"/>
        </w:rPr>
        <w:t xml:space="preserve"> </w:t>
      </w:r>
      <w:r w:rsidR="00665689">
        <w:rPr>
          <w:sz w:val="24"/>
          <w:lang w:val="sr-Cyrl-RS"/>
        </w:rPr>
        <w:t xml:space="preserve">доносе </w:t>
      </w:r>
      <w:r w:rsidRPr="00CA3C94">
        <w:rPr>
          <w:sz w:val="24"/>
          <w:lang w:val="sr-Cyrl-RS"/>
        </w:rPr>
        <w:t>дв</w:t>
      </w:r>
      <w:r w:rsidR="00665689">
        <w:rPr>
          <w:sz w:val="24"/>
          <w:lang w:val="sr-Cyrl-RS"/>
        </w:rPr>
        <w:t>отрећинском</w:t>
      </w:r>
      <w:r w:rsidRPr="00CA3C94">
        <w:rPr>
          <w:sz w:val="24"/>
          <w:lang w:val="sr-Cyrl-RS"/>
        </w:rPr>
        <w:t xml:space="preserve"> већ</w:t>
      </w:r>
      <w:r w:rsidR="00665689">
        <w:rPr>
          <w:sz w:val="24"/>
          <w:lang w:val="sr-Cyrl-RS"/>
        </w:rPr>
        <w:t>ином гласова</w:t>
      </w:r>
      <w:r w:rsidRPr="00CA3C94">
        <w:rPr>
          <w:sz w:val="24"/>
          <w:lang w:val="sr-Cyrl-RS"/>
        </w:rPr>
        <w:t xml:space="preserve"> свих њени</w:t>
      </w:r>
      <w:r w:rsidR="00665689">
        <w:rPr>
          <w:sz w:val="24"/>
          <w:lang w:val="sr-Cyrl-RS"/>
        </w:rPr>
        <w:t>х</w:t>
      </w:r>
      <w:r w:rsidRPr="00CA3C94">
        <w:rPr>
          <w:sz w:val="24"/>
          <w:lang w:val="sr-Cyrl-RS"/>
        </w:rPr>
        <w:t xml:space="preserve"> чланов</w:t>
      </w:r>
      <w:r w:rsidR="00665689">
        <w:rPr>
          <w:sz w:val="24"/>
          <w:lang w:val="sr-Cyrl-RS"/>
        </w:rPr>
        <w:t>а</w:t>
      </w:r>
      <w:r w:rsidRPr="00CA3C94">
        <w:rPr>
          <w:sz w:val="24"/>
          <w:lang w:val="sr-Cyrl-RS"/>
        </w:rPr>
        <w:t xml:space="preserve">, под условом да за </w:t>
      </w:r>
      <w:r w:rsidR="00665689">
        <w:rPr>
          <w:sz w:val="24"/>
          <w:lang w:val="sr-Cyrl-RS"/>
        </w:rPr>
        <w:t>њих г</w:t>
      </w:r>
      <w:r w:rsidRPr="00CA3C94">
        <w:rPr>
          <w:sz w:val="24"/>
          <w:lang w:val="sr-Cyrl-RS"/>
        </w:rPr>
        <w:t>ласа најмање два од пет чланова које је предложила скупштинска већина, најмање два од три члана које је предложила опозиција и најмање један од два члана кој</w:t>
      </w:r>
      <w:r w:rsidR="00665689">
        <w:rPr>
          <w:sz w:val="24"/>
          <w:lang w:val="sr-Cyrl-RS"/>
        </w:rPr>
        <w:t>а</w:t>
      </w:r>
      <w:r w:rsidRPr="00CA3C94">
        <w:rPr>
          <w:sz w:val="24"/>
          <w:lang w:val="sr-Cyrl-RS"/>
        </w:rPr>
        <w:t xml:space="preserve"> су предложила удружења. </w:t>
      </w:r>
      <w:r w:rsidRPr="00CA3C94">
        <w:rPr>
          <w:b/>
          <w:bCs/>
          <w:sz w:val="24"/>
          <w:lang w:val="sr-Cyrl-RS"/>
        </w:rPr>
        <w:t>Позитивно</w:t>
      </w:r>
      <w:r w:rsidR="00665689">
        <w:rPr>
          <w:b/>
          <w:bCs/>
          <w:sz w:val="24"/>
          <w:lang w:val="sr-Cyrl-RS"/>
        </w:rPr>
        <w:t xml:space="preserve"> је то што је напред наведена </w:t>
      </w:r>
      <w:r w:rsidRPr="00CA3C94">
        <w:rPr>
          <w:b/>
          <w:bCs/>
          <w:sz w:val="24"/>
          <w:lang w:val="sr-Cyrl-RS"/>
        </w:rPr>
        <w:t>препорука адресирана јер је ажурираним Нацртом закона (члан 20) поново уведено да најмање по један члан из сваке од три групе мора гласати за усвајање одлуке Комисије за ревизију</w:t>
      </w:r>
      <w:r w:rsidRPr="00CA3C94">
        <w:rPr>
          <w:sz w:val="24"/>
          <w:lang w:val="sr-Cyrl-RS"/>
        </w:rPr>
        <w:t xml:space="preserve">. Међутим, у случају да РИК остане именовано тело, </w:t>
      </w:r>
      <w:r w:rsidR="00665689">
        <w:rPr>
          <w:sz w:val="24"/>
          <w:lang w:val="sr-Cyrl-RS"/>
        </w:rPr>
        <w:t>редовни поступак одлучивања</w:t>
      </w:r>
      <w:r w:rsidRPr="00CA3C94">
        <w:rPr>
          <w:sz w:val="24"/>
          <w:lang w:val="sr-Cyrl-RS"/>
        </w:rPr>
        <w:t xml:space="preserve"> РИК-а није </w:t>
      </w:r>
      <w:r w:rsidR="00665689">
        <w:rPr>
          <w:sz w:val="24"/>
          <w:lang w:val="sr-Cyrl-RS"/>
        </w:rPr>
        <w:t>прилагођен</w:t>
      </w:r>
      <w:r w:rsidRPr="00CA3C94">
        <w:rPr>
          <w:sz w:val="24"/>
          <w:lang w:val="sr-Cyrl-RS"/>
        </w:rPr>
        <w:t xml:space="preserve"> у Нацрту закона у погледу </w:t>
      </w:r>
      <w:r w:rsidR="00665689">
        <w:rPr>
          <w:sz w:val="24"/>
          <w:lang w:val="sr-Cyrl-RS"/>
        </w:rPr>
        <w:t>вршења</w:t>
      </w:r>
      <w:r w:rsidRPr="00CA3C94">
        <w:rPr>
          <w:sz w:val="24"/>
          <w:lang w:val="sr-Cyrl-RS"/>
        </w:rPr>
        <w:t xml:space="preserve"> дугорочне ревизије како би се ускладио са п</w:t>
      </w:r>
      <w:r w:rsidR="00665689">
        <w:rPr>
          <w:sz w:val="24"/>
          <w:lang w:val="sr-Cyrl-RS"/>
        </w:rPr>
        <w:t>оступком одлучивања</w:t>
      </w:r>
      <w:r w:rsidRPr="00CA3C94">
        <w:rPr>
          <w:sz w:val="24"/>
          <w:lang w:val="sr-Cyrl-RS"/>
        </w:rPr>
        <w:t xml:space="preserve"> Комисије за ревизију.</w:t>
      </w:r>
    </w:p>
    <w:p w14:paraId="6B6C7D07" w14:textId="77777777" w:rsidR="00843802" w:rsidRPr="00A54F50" w:rsidRDefault="00CE5810">
      <w:pPr>
        <w:pStyle w:val="BodyText"/>
        <w:spacing w:before="9"/>
        <w:ind w:left="0"/>
        <w:rPr>
          <w:sz w:val="18"/>
          <w:lang w:val="sr-Cyrl-RS"/>
        </w:rPr>
      </w:pPr>
      <w:r w:rsidRPr="00A54F50">
        <w:rPr>
          <w:noProof/>
          <w:sz w:val="18"/>
          <w:lang w:val="sr-Cyrl-R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B154986" wp14:editId="7AB29F80">
                <wp:simplePos x="0" y="0"/>
                <wp:positionH relativeFrom="page">
                  <wp:posOffset>1150619</wp:posOffset>
                </wp:positionH>
                <wp:positionV relativeFrom="paragraph">
                  <wp:posOffset>154802</wp:posOffset>
                </wp:positionV>
                <wp:extent cx="5689600" cy="1108075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1108075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92A810" w14:textId="77777777" w:rsidR="00AA7F80" w:rsidRPr="00AA7F80" w:rsidRDefault="00AA7F80" w:rsidP="00AA7F80">
                            <w:pPr>
                              <w:spacing w:before="120"/>
                              <w:ind w:left="175" w:right="99" w:hanging="10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ПРЕПОРУКА Г</w:t>
                            </w:r>
                          </w:p>
                          <w:p w14:paraId="4482CEAC" w14:textId="5F857E7D" w:rsidR="00843802" w:rsidRPr="00665689" w:rsidRDefault="00AA7F80" w:rsidP="00AA7F80">
                            <w:pPr>
                              <w:spacing w:before="120"/>
                              <w:ind w:left="175" w:right="99" w:hanging="10"/>
                              <w:jc w:val="both"/>
                              <w:rPr>
                                <w:b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  <w:r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Препоручује се да се разради п</w:t>
                            </w:r>
                            <w:r w:rsidR="00665689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оступак</w:t>
                            </w:r>
                            <w:r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одлу</w:t>
                            </w:r>
                            <w:r w:rsidR="00665689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чивања</w:t>
                            </w:r>
                            <w:r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РИК-а или другог независног тела коме је поверена одговорност за </w:t>
                            </w:r>
                            <w:r w:rsidR="00665689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вршење</w:t>
                            </w:r>
                            <w:r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ревизије како би се обезбедио допринос како владајуће већине и опозиције, тако и цивилног друштва, у одлукама</w:t>
                            </w:r>
                            <w:r w:rsidR="00665689"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које се односе на поступак</w:t>
                            </w:r>
                            <w:r w:rsidRPr="00665689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ревизије</w:t>
                            </w:r>
                            <w:r w:rsidRPr="00665689">
                              <w:rPr>
                                <w:b/>
                                <w:color w:val="000000"/>
                                <w:sz w:val="24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54986" id="Textbox 58" o:spid="_x0000_s1033" type="#_x0000_t202" style="position:absolute;margin-left:90.6pt;margin-top:12.2pt;width:448pt;height:87.2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" fillcolor="#ebf3fd" strokecolor="#005595" strokeweight=".08431mm">
                <v:path arrowok="t"/>
                <v:textbox inset="0,0,0,0">
                  <w:txbxContent>
                    <w:p w14:paraId="4C92A810" w14:textId="77777777" w:rsidR="00AA7F80" w:rsidRPr="00AA7F80" w:rsidRDefault="00AA7F80" w:rsidP="00AA7F80">
                      <w:pPr>
                        <w:spacing w:before="120"/>
                        <w:ind w:left="175" w:right="99" w:hanging="10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 w:rsidRPr="00AA7F80">
                        <w:rPr>
                          <w:b/>
                          <w:color w:val="000000"/>
                          <w:sz w:val="24"/>
                        </w:rPr>
                        <w:t>ПРЕПОРУКА Г</w:t>
                      </w:r>
                    </w:p>
                    <w:p w14:paraId="4482CEAC" w14:textId="5F857E7D" w:rsidR="00843802" w:rsidRPr="00665689" w:rsidRDefault="00AA7F80" w:rsidP="00AA7F80">
                      <w:pPr>
                        <w:spacing w:before="120"/>
                        <w:ind w:left="175" w:right="99" w:hanging="10"/>
                        <w:jc w:val="both"/>
                        <w:rPr>
                          <w:b/>
                          <w:i/>
                          <w:color w:val="000000"/>
                          <w:sz w:val="24"/>
                          <w:lang w:val="sr-Cyrl-RS"/>
                        </w:rPr>
                      </w:pPr>
                      <w:r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Препоручује се да се разради п</w:t>
                      </w:r>
                      <w:r w:rsidR="00665689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оступак</w:t>
                      </w:r>
                      <w:r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одлу</w:t>
                      </w:r>
                      <w:r w:rsidR="00665689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чивања</w:t>
                      </w:r>
                      <w:r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РИК-а или другог независног тела коме је поверена одговорност за </w:t>
                      </w:r>
                      <w:r w:rsidR="00665689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вршење</w:t>
                      </w:r>
                      <w:r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ревизије како би се обезбедио допринос како владајуће већине и опозиције, тако и цивилног друштва, у одлукама</w:t>
                      </w:r>
                      <w:r w:rsidR="00665689"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које се односе на поступак</w:t>
                      </w:r>
                      <w:r w:rsidRPr="00665689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ревизије</w:t>
                      </w:r>
                      <w:r w:rsidRPr="00665689">
                        <w:rPr>
                          <w:b/>
                          <w:color w:val="000000"/>
                          <w:sz w:val="24"/>
                          <w:lang w:val="sr-Cyrl-R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05748C" w14:textId="77777777" w:rsidR="00843802" w:rsidRPr="00A54F50" w:rsidRDefault="00843802">
      <w:pPr>
        <w:pStyle w:val="BodyText"/>
        <w:spacing w:before="1"/>
        <w:ind w:left="0"/>
        <w:rPr>
          <w:lang w:val="sr-Cyrl-RS"/>
        </w:rPr>
      </w:pPr>
    </w:p>
    <w:p w14:paraId="61296F43" w14:textId="13BB0E6F" w:rsidR="00AA7F80" w:rsidRPr="008E5988" w:rsidRDefault="00AA7F80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121"/>
        <w:ind w:right="704"/>
        <w:rPr>
          <w:b/>
          <w:bCs/>
          <w:i/>
          <w:iCs/>
          <w:sz w:val="24"/>
          <w:lang w:val="sr-Cyrl-RS"/>
        </w:rPr>
      </w:pPr>
      <w:r w:rsidRPr="00A54F50">
        <w:rPr>
          <w:sz w:val="24"/>
          <w:lang w:val="sr-Cyrl-RS"/>
        </w:rPr>
        <w:t>У ажурираном Нацрту закона, п</w:t>
      </w:r>
      <w:r w:rsidR="00A52A27">
        <w:rPr>
          <w:sz w:val="24"/>
          <w:lang w:val="sr-Cyrl-RS"/>
        </w:rPr>
        <w:t>оступак</w:t>
      </w:r>
      <w:r w:rsidRPr="00A54F50">
        <w:rPr>
          <w:sz w:val="24"/>
          <w:lang w:val="sr-Cyrl-RS"/>
        </w:rPr>
        <w:t xml:space="preserve"> и рокови за </w:t>
      </w:r>
      <w:r w:rsidR="00A52A27">
        <w:rPr>
          <w:sz w:val="24"/>
          <w:lang w:val="sr-Cyrl-RS"/>
        </w:rPr>
        <w:t>подношење</w:t>
      </w:r>
      <w:r w:rsidRPr="00A54F50">
        <w:rPr>
          <w:sz w:val="24"/>
          <w:lang w:val="sr-Cyrl-RS"/>
        </w:rPr>
        <w:t xml:space="preserve"> извештаја Комисије за ревизију одговарајућим скупштинским одборима, као и кораци за обезбеђивање да се препоруке које</w:t>
      </w:r>
      <w:r w:rsidR="00A52A27">
        <w:rPr>
          <w:sz w:val="24"/>
          <w:lang w:val="sr-Cyrl-RS"/>
        </w:rPr>
        <w:t xml:space="preserve"> су ти одбори</w:t>
      </w:r>
      <w:r w:rsidRPr="00A54F50">
        <w:rPr>
          <w:sz w:val="24"/>
          <w:lang w:val="sr-Cyrl-RS"/>
        </w:rPr>
        <w:t xml:space="preserve"> </w:t>
      </w:r>
      <w:r w:rsidR="00A52A27">
        <w:rPr>
          <w:sz w:val="24"/>
          <w:lang w:val="sr-Cyrl-RS"/>
        </w:rPr>
        <w:t xml:space="preserve">одобрили </w:t>
      </w:r>
      <w:r w:rsidRPr="00A54F50">
        <w:rPr>
          <w:sz w:val="24"/>
          <w:lang w:val="sr-Cyrl-RS"/>
        </w:rPr>
        <w:t xml:space="preserve">адресирају од стране релевантних институција остају исти као у претходној верзији Нацрта закона (чланови 9-10 </w:t>
      </w:r>
      <w:r w:rsidR="00A52A27">
        <w:rPr>
          <w:sz w:val="24"/>
          <w:lang w:val="sr-Cyrl-RS"/>
        </w:rPr>
        <w:t xml:space="preserve">ажурираног </w:t>
      </w:r>
      <w:r w:rsidRPr="00A54F50">
        <w:rPr>
          <w:sz w:val="24"/>
          <w:lang w:val="sr-Cyrl-RS"/>
        </w:rPr>
        <w:t xml:space="preserve">Нацрта закона, претходно члан </w:t>
      </w:r>
      <w:r w:rsidR="00A52A27">
        <w:rPr>
          <w:sz w:val="24"/>
          <w:lang w:val="sr-Cyrl-RS"/>
        </w:rPr>
        <w:t>8-</w:t>
      </w:r>
      <w:r w:rsidRPr="00A54F50">
        <w:rPr>
          <w:sz w:val="24"/>
          <w:lang w:val="sr-Cyrl-RS"/>
        </w:rPr>
        <w:t xml:space="preserve">9). </w:t>
      </w:r>
      <w:r w:rsidR="00A52A27">
        <w:rPr>
          <w:sz w:val="24"/>
          <w:lang w:val="sr-Cyrl-RS"/>
        </w:rPr>
        <w:t>Осим тога</w:t>
      </w:r>
      <w:r w:rsidRPr="00A54F50">
        <w:rPr>
          <w:sz w:val="24"/>
          <w:lang w:val="sr-Cyrl-RS"/>
        </w:rPr>
        <w:t>, углавном исти п</w:t>
      </w:r>
      <w:r w:rsidR="00A52A27">
        <w:rPr>
          <w:sz w:val="24"/>
          <w:lang w:val="sr-Cyrl-RS"/>
        </w:rPr>
        <w:t>оступак</w:t>
      </w:r>
      <w:r w:rsidRPr="00A54F50">
        <w:rPr>
          <w:sz w:val="24"/>
          <w:lang w:val="sr-Cyrl-RS"/>
        </w:rPr>
        <w:t xml:space="preserve">, рокови и </w:t>
      </w:r>
      <w:r w:rsidR="00A52A27">
        <w:rPr>
          <w:sz w:val="24"/>
          <w:lang w:val="sr-Cyrl-RS"/>
        </w:rPr>
        <w:t>даљи</w:t>
      </w:r>
      <w:r w:rsidRPr="00A54F50">
        <w:rPr>
          <w:sz w:val="24"/>
          <w:lang w:val="sr-Cyrl-RS"/>
        </w:rPr>
        <w:t xml:space="preserve"> кораци </w:t>
      </w:r>
      <w:r w:rsidR="00A52A27">
        <w:rPr>
          <w:sz w:val="24"/>
          <w:lang w:val="sr-Cyrl-RS"/>
        </w:rPr>
        <w:t xml:space="preserve">садржани </w:t>
      </w:r>
      <w:r w:rsidRPr="00A54F50">
        <w:rPr>
          <w:sz w:val="24"/>
          <w:lang w:val="sr-Cyrl-RS"/>
        </w:rPr>
        <w:t>су у ажуриран</w:t>
      </w:r>
      <w:r w:rsidR="00A52A27">
        <w:rPr>
          <w:sz w:val="24"/>
          <w:lang w:val="sr-Cyrl-RS"/>
        </w:rPr>
        <w:t>ом</w:t>
      </w:r>
      <w:r w:rsidRPr="00A54F50">
        <w:rPr>
          <w:sz w:val="24"/>
          <w:lang w:val="sr-Cyrl-RS"/>
        </w:rPr>
        <w:t xml:space="preserve"> Нацрт</w:t>
      </w:r>
      <w:r w:rsidR="00A52A27">
        <w:rPr>
          <w:sz w:val="24"/>
          <w:lang w:val="sr-Cyrl-RS"/>
        </w:rPr>
        <w:t>у</w:t>
      </w:r>
      <w:r w:rsidRPr="00A54F50">
        <w:rPr>
          <w:sz w:val="24"/>
          <w:lang w:val="sr-Cyrl-RS"/>
        </w:rPr>
        <w:t xml:space="preserve"> закона у погледу новоуведених </w:t>
      </w:r>
      <w:r w:rsidR="004F3242">
        <w:rPr>
          <w:sz w:val="24"/>
          <w:lang w:val="sr-Cyrl-RS"/>
        </w:rPr>
        <w:t xml:space="preserve">извештаја о извршеној ревизији </w:t>
      </w:r>
      <w:r w:rsidRPr="00A54F50">
        <w:rPr>
          <w:sz w:val="24"/>
          <w:lang w:val="sr-Cyrl-RS"/>
        </w:rPr>
        <w:t xml:space="preserve">које припрема РИК (члан 4. ажурираног Нацрта закона, нови члан 22ц </w:t>
      </w:r>
      <w:r w:rsidR="00F66F1A">
        <w:rPr>
          <w:sz w:val="24"/>
          <w:lang w:val="sr-Cyrl-RS"/>
        </w:rPr>
        <w:t>ЗЈБС</w:t>
      </w:r>
      <w:r w:rsidRPr="00A54F50">
        <w:rPr>
          <w:sz w:val="24"/>
          <w:lang w:val="sr-Cyrl-RS"/>
        </w:rPr>
        <w:t xml:space="preserve">), почевши од достављања Народној скупштини њених </w:t>
      </w:r>
      <w:r w:rsidR="004F3242">
        <w:rPr>
          <w:sz w:val="24"/>
          <w:lang w:val="sr-Cyrl-RS"/>
        </w:rPr>
        <w:t xml:space="preserve">извештаја о извршеној ревизији </w:t>
      </w:r>
      <w:r w:rsidRPr="00A54F50">
        <w:rPr>
          <w:sz w:val="24"/>
          <w:lang w:val="sr-Cyrl-RS"/>
        </w:rPr>
        <w:t xml:space="preserve">и предложених препорука. Међутим, за разлику од Комисије за ревизију, РИК-у није дата „контрола“ над спровођењем препорука које су одобрили надлежни скупштински одбори (члан 10, раније члан 9 Нацрта закона). Конкретно, Комисија за ревизију треба да подноси Народној скупштини периодичне извештаје о </w:t>
      </w:r>
      <w:r w:rsidR="004F3242">
        <w:rPr>
          <w:sz w:val="24"/>
          <w:lang w:val="sr-Cyrl-RS"/>
        </w:rPr>
        <w:t>испуњењу</w:t>
      </w:r>
      <w:r w:rsidRPr="00A54F50">
        <w:rPr>
          <w:sz w:val="24"/>
          <w:lang w:val="sr-Cyrl-RS"/>
        </w:rPr>
        <w:t xml:space="preserve"> препорука </w:t>
      </w:r>
      <w:r w:rsidR="00467341">
        <w:rPr>
          <w:sz w:val="24"/>
          <w:lang w:val="sr-Cyrl-RS"/>
        </w:rPr>
        <w:t xml:space="preserve">које су одговарајући одбори одобрили од стране </w:t>
      </w:r>
      <w:r w:rsidRPr="00A54F50">
        <w:rPr>
          <w:sz w:val="24"/>
          <w:lang w:val="sr-Cyrl-RS"/>
        </w:rPr>
        <w:t xml:space="preserve">надлежних институција, </w:t>
      </w:r>
      <w:r w:rsidR="00467341">
        <w:rPr>
          <w:sz w:val="24"/>
          <w:lang w:val="sr-Cyrl-RS"/>
        </w:rPr>
        <w:t xml:space="preserve">све док ти </w:t>
      </w:r>
      <w:r w:rsidRPr="00A54F50">
        <w:rPr>
          <w:sz w:val="24"/>
          <w:lang w:val="sr-Cyrl-RS"/>
        </w:rPr>
        <w:t xml:space="preserve">одбори не </w:t>
      </w:r>
      <w:r w:rsidR="004F3242">
        <w:rPr>
          <w:sz w:val="24"/>
          <w:lang w:val="sr-Cyrl-RS"/>
        </w:rPr>
        <w:t xml:space="preserve">констатују </w:t>
      </w:r>
      <w:r w:rsidRPr="00A54F50">
        <w:rPr>
          <w:sz w:val="24"/>
          <w:lang w:val="sr-Cyrl-RS"/>
        </w:rPr>
        <w:t xml:space="preserve">да су </w:t>
      </w:r>
      <w:r w:rsidR="004F3242">
        <w:rPr>
          <w:sz w:val="24"/>
          <w:lang w:val="sr-Cyrl-RS"/>
        </w:rPr>
        <w:t xml:space="preserve">испуњене </w:t>
      </w:r>
      <w:r w:rsidRPr="00A54F50">
        <w:rPr>
          <w:sz w:val="24"/>
          <w:lang w:val="sr-Cyrl-RS"/>
        </w:rPr>
        <w:t xml:space="preserve">све препоруке. Насупрот томе, када РИК </w:t>
      </w:r>
      <w:r w:rsidR="00467341">
        <w:rPr>
          <w:sz w:val="24"/>
          <w:lang w:val="sr-Cyrl-RS"/>
        </w:rPr>
        <w:t>врши своје</w:t>
      </w:r>
      <w:r w:rsidRPr="00A54F50">
        <w:rPr>
          <w:sz w:val="24"/>
          <w:lang w:val="sr-Cyrl-RS"/>
        </w:rPr>
        <w:t xml:space="preserve"> ревизије, </w:t>
      </w:r>
      <w:r w:rsidR="004F3242">
        <w:rPr>
          <w:sz w:val="24"/>
          <w:lang w:val="sr-Cyrl-RS"/>
        </w:rPr>
        <w:t>надлежни</w:t>
      </w:r>
      <w:r w:rsidRPr="00A54F50">
        <w:rPr>
          <w:sz w:val="24"/>
          <w:lang w:val="sr-Cyrl-RS"/>
        </w:rPr>
        <w:t xml:space="preserve"> скупштински одбори </w:t>
      </w:r>
      <w:r w:rsidR="004F3242">
        <w:rPr>
          <w:sz w:val="24"/>
          <w:lang w:val="sr-Cyrl-RS"/>
        </w:rPr>
        <w:t>подносе</w:t>
      </w:r>
      <w:r w:rsidRPr="00A54F50">
        <w:rPr>
          <w:sz w:val="24"/>
          <w:lang w:val="sr-Cyrl-RS"/>
        </w:rPr>
        <w:t xml:space="preserve"> РИК-у и Народној скупштини извештај о </w:t>
      </w:r>
      <w:r w:rsidR="004F3242">
        <w:rPr>
          <w:sz w:val="24"/>
          <w:lang w:val="sr-Cyrl-RS"/>
        </w:rPr>
        <w:t>испуњењу</w:t>
      </w:r>
      <w:r w:rsidRPr="00A54F50">
        <w:rPr>
          <w:sz w:val="24"/>
          <w:lang w:val="sr-Cyrl-RS"/>
        </w:rPr>
        <w:t xml:space="preserve"> </w:t>
      </w:r>
      <w:r w:rsidR="005B05BF">
        <w:rPr>
          <w:sz w:val="24"/>
          <w:lang w:val="sr-Cyrl-RS"/>
        </w:rPr>
        <w:t xml:space="preserve">одобрених </w:t>
      </w:r>
      <w:r w:rsidRPr="00A54F50">
        <w:rPr>
          <w:sz w:val="24"/>
          <w:lang w:val="sr-Cyrl-RS"/>
        </w:rPr>
        <w:t>препорука</w:t>
      </w:r>
      <w:r w:rsidR="005B05BF">
        <w:rPr>
          <w:sz w:val="24"/>
          <w:lang w:val="sr-Cyrl-RS"/>
        </w:rPr>
        <w:t xml:space="preserve"> </w:t>
      </w:r>
      <w:r w:rsidR="00467341">
        <w:rPr>
          <w:sz w:val="24"/>
          <w:lang w:val="sr-Cyrl-RS"/>
        </w:rPr>
        <w:t>од стране</w:t>
      </w:r>
      <w:r w:rsidRPr="00A54F50">
        <w:rPr>
          <w:sz w:val="24"/>
          <w:lang w:val="sr-Cyrl-RS"/>
        </w:rPr>
        <w:t xml:space="preserve"> надлежн</w:t>
      </w:r>
      <w:r w:rsidR="00467341">
        <w:rPr>
          <w:sz w:val="24"/>
          <w:lang w:val="sr-Cyrl-RS"/>
        </w:rPr>
        <w:t>их</w:t>
      </w:r>
      <w:r w:rsidRPr="00A54F50">
        <w:rPr>
          <w:sz w:val="24"/>
          <w:lang w:val="sr-Cyrl-RS"/>
        </w:rPr>
        <w:t xml:space="preserve"> институциј</w:t>
      </w:r>
      <w:r w:rsidR="00467341"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, а РИК није </w:t>
      </w:r>
      <w:r w:rsidR="00467341">
        <w:rPr>
          <w:sz w:val="24"/>
          <w:lang w:val="sr-Cyrl-RS"/>
        </w:rPr>
        <w:t>одговоран з</w:t>
      </w:r>
      <w:r w:rsidRPr="00A54F50">
        <w:rPr>
          <w:sz w:val="24"/>
          <w:lang w:val="sr-Cyrl-RS"/>
        </w:rPr>
        <w:t>а подно</w:t>
      </w:r>
      <w:r w:rsidR="00467341">
        <w:rPr>
          <w:sz w:val="24"/>
          <w:lang w:val="sr-Cyrl-RS"/>
        </w:rPr>
        <w:t>шење</w:t>
      </w:r>
      <w:r w:rsidRPr="00A54F50">
        <w:rPr>
          <w:sz w:val="24"/>
          <w:lang w:val="sr-Cyrl-RS"/>
        </w:rPr>
        <w:t xml:space="preserve"> периодичн</w:t>
      </w:r>
      <w:r w:rsidR="00467341">
        <w:rPr>
          <w:sz w:val="24"/>
          <w:lang w:val="sr-Cyrl-RS"/>
        </w:rPr>
        <w:t>их</w:t>
      </w:r>
      <w:r w:rsidRPr="00A54F50">
        <w:rPr>
          <w:sz w:val="24"/>
          <w:lang w:val="sr-Cyrl-RS"/>
        </w:rPr>
        <w:t xml:space="preserve"> извештај</w:t>
      </w:r>
      <w:r w:rsidR="005B05BF">
        <w:rPr>
          <w:sz w:val="24"/>
          <w:lang w:val="sr-Cyrl-RS"/>
        </w:rPr>
        <w:t>а</w:t>
      </w:r>
      <w:r w:rsidRPr="00A54F50">
        <w:rPr>
          <w:sz w:val="24"/>
          <w:lang w:val="sr-Cyrl-RS"/>
        </w:rPr>
        <w:t xml:space="preserve"> Народној скупштини о спровођењу </w:t>
      </w:r>
      <w:r w:rsidR="00467341">
        <w:rPr>
          <w:sz w:val="24"/>
          <w:lang w:val="sr-Cyrl-RS"/>
        </w:rPr>
        <w:t xml:space="preserve">препорука </w:t>
      </w:r>
      <w:r w:rsidRPr="00A54F50">
        <w:rPr>
          <w:sz w:val="24"/>
          <w:lang w:val="sr-Cyrl-RS"/>
        </w:rPr>
        <w:t xml:space="preserve">од стране надлежних институција. </w:t>
      </w:r>
      <w:r w:rsidRPr="008E5988">
        <w:rPr>
          <w:b/>
          <w:bCs/>
          <w:i/>
          <w:iCs/>
          <w:sz w:val="24"/>
          <w:lang w:val="sr-Cyrl-RS"/>
        </w:rPr>
        <w:t>Требало би размотрити усклађивање п</w:t>
      </w:r>
      <w:r w:rsidR="00467341">
        <w:rPr>
          <w:b/>
          <w:bCs/>
          <w:i/>
          <w:iCs/>
          <w:sz w:val="24"/>
          <w:lang w:val="sr-Cyrl-RS"/>
        </w:rPr>
        <w:t>оступка</w:t>
      </w:r>
      <w:r w:rsidRPr="008E5988">
        <w:rPr>
          <w:b/>
          <w:bCs/>
          <w:i/>
          <w:iCs/>
          <w:sz w:val="24"/>
          <w:lang w:val="sr-Cyrl-RS"/>
        </w:rPr>
        <w:t xml:space="preserve"> праћења </w:t>
      </w:r>
      <w:r w:rsidR="005B05BF">
        <w:rPr>
          <w:b/>
          <w:bCs/>
          <w:i/>
          <w:iCs/>
          <w:sz w:val="24"/>
          <w:lang w:val="sr-Cyrl-RS"/>
        </w:rPr>
        <w:t>испуњења</w:t>
      </w:r>
      <w:r w:rsidRPr="008E5988">
        <w:rPr>
          <w:b/>
          <w:bCs/>
          <w:i/>
          <w:iCs/>
          <w:sz w:val="24"/>
          <w:lang w:val="sr-Cyrl-RS"/>
        </w:rPr>
        <w:t xml:space="preserve"> препорука </w:t>
      </w:r>
      <w:r w:rsidR="00467341">
        <w:rPr>
          <w:b/>
          <w:bCs/>
          <w:i/>
          <w:iCs/>
          <w:sz w:val="24"/>
          <w:lang w:val="sr-Cyrl-RS"/>
        </w:rPr>
        <w:t>скупштинских</w:t>
      </w:r>
      <w:r w:rsidRPr="008E5988">
        <w:rPr>
          <w:b/>
          <w:bCs/>
          <w:i/>
          <w:iCs/>
          <w:sz w:val="24"/>
          <w:lang w:val="sr-Cyrl-RS"/>
        </w:rPr>
        <w:t xml:space="preserve"> одбора </w:t>
      </w:r>
      <w:r w:rsidR="00467341">
        <w:rPr>
          <w:b/>
          <w:bCs/>
          <w:i/>
          <w:iCs/>
          <w:sz w:val="24"/>
          <w:lang w:val="sr-Cyrl-RS"/>
        </w:rPr>
        <w:t>у</w:t>
      </w:r>
      <w:r w:rsidRPr="008E5988">
        <w:rPr>
          <w:b/>
          <w:bCs/>
          <w:i/>
          <w:iCs/>
          <w:sz w:val="24"/>
          <w:lang w:val="sr-Cyrl-RS"/>
        </w:rPr>
        <w:t xml:space="preserve"> прв</w:t>
      </w:r>
      <w:r w:rsidR="00467341">
        <w:rPr>
          <w:b/>
          <w:bCs/>
          <w:i/>
          <w:iCs/>
          <w:sz w:val="24"/>
          <w:lang w:val="sr-Cyrl-RS"/>
        </w:rPr>
        <w:t>ој</w:t>
      </w:r>
      <w:r w:rsidRPr="008E5988">
        <w:rPr>
          <w:b/>
          <w:bCs/>
          <w:i/>
          <w:iCs/>
          <w:sz w:val="24"/>
          <w:lang w:val="sr-Cyrl-RS"/>
        </w:rPr>
        <w:t xml:space="preserve"> и периодичн</w:t>
      </w:r>
      <w:r w:rsidR="00467341">
        <w:rPr>
          <w:b/>
          <w:bCs/>
          <w:i/>
          <w:iCs/>
          <w:sz w:val="24"/>
          <w:lang w:val="sr-Cyrl-RS"/>
        </w:rPr>
        <w:t>им</w:t>
      </w:r>
      <w:r w:rsidRPr="008E5988">
        <w:rPr>
          <w:b/>
          <w:bCs/>
          <w:i/>
          <w:iCs/>
          <w:sz w:val="24"/>
          <w:lang w:val="sr-Cyrl-RS"/>
        </w:rPr>
        <w:t xml:space="preserve"> ревизиј</w:t>
      </w:r>
      <w:r w:rsidR="00467341">
        <w:rPr>
          <w:b/>
          <w:bCs/>
          <w:i/>
          <w:iCs/>
          <w:sz w:val="24"/>
          <w:lang w:val="sr-Cyrl-RS"/>
        </w:rPr>
        <w:t>ама</w:t>
      </w:r>
      <w:r w:rsidRPr="008E5988">
        <w:rPr>
          <w:b/>
          <w:bCs/>
          <w:i/>
          <w:iCs/>
          <w:sz w:val="24"/>
          <w:lang w:val="sr-Cyrl-RS"/>
        </w:rPr>
        <w:t xml:space="preserve"> </w:t>
      </w:r>
      <w:r w:rsidR="00F66F1A">
        <w:rPr>
          <w:b/>
          <w:bCs/>
          <w:i/>
          <w:iCs/>
          <w:sz w:val="24"/>
          <w:lang w:val="sr-Cyrl-RS"/>
        </w:rPr>
        <w:t>ЈБС</w:t>
      </w:r>
      <w:r w:rsidRPr="008E5988">
        <w:rPr>
          <w:b/>
          <w:bCs/>
          <w:i/>
          <w:iCs/>
          <w:sz w:val="24"/>
          <w:lang w:val="sr-Cyrl-RS"/>
        </w:rPr>
        <w:t>.</w:t>
      </w:r>
    </w:p>
    <w:p w14:paraId="6BC822EE" w14:textId="312DC92C" w:rsidR="00843802" w:rsidRPr="008E5988" w:rsidRDefault="00AA7F80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268"/>
        <w:ind w:left="1427" w:right="705"/>
        <w:rPr>
          <w:lang w:val="sr-Cyrl-RS"/>
        </w:rPr>
      </w:pPr>
      <w:r w:rsidRPr="008E5988">
        <w:rPr>
          <w:sz w:val="24"/>
          <w:lang w:val="sr-Cyrl-RS"/>
        </w:rPr>
        <w:t xml:space="preserve"> У вези са разматрањем </w:t>
      </w:r>
      <w:r w:rsidR="00044173">
        <w:rPr>
          <w:sz w:val="24"/>
          <w:lang w:val="sr-Cyrl-RS"/>
        </w:rPr>
        <w:t>предлога</w:t>
      </w:r>
      <w:r w:rsidRPr="008E5988">
        <w:rPr>
          <w:sz w:val="24"/>
          <w:lang w:val="sr-Cyrl-RS"/>
        </w:rPr>
        <w:t xml:space="preserve"> препорука Комисије за ревизију од стране одговарајућих </w:t>
      </w:r>
      <w:r w:rsidR="00467341">
        <w:rPr>
          <w:sz w:val="24"/>
          <w:lang w:val="sr-Cyrl-RS"/>
        </w:rPr>
        <w:t>скупштинских</w:t>
      </w:r>
      <w:r w:rsidRPr="008E5988">
        <w:rPr>
          <w:sz w:val="24"/>
          <w:lang w:val="sr-Cyrl-RS"/>
        </w:rPr>
        <w:t xml:space="preserve"> одбора, Мишљење из марта 2025. садржало је следећу препоруку: </w:t>
      </w:r>
      <w:r w:rsidRPr="008E5988">
        <w:rPr>
          <w:i/>
          <w:iCs/>
          <w:sz w:val="24"/>
          <w:lang w:val="sr-Cyrl-RS"/>
        </w:rPr>
        <w:t xml:space="preserve">„Да би се пружила прилика за тумачење техничких аспеката препорука Комисије за ревизију </w:t>
      </w:r>
      <w:r w:rsidR="00044173">
        <w:rPr>
          <w:i/>
          <w:iCs/>
          <w:sz w:val="24"/>
          <w:lang w:val="sr-Cyrl-RS"/>
        </w:rPr>
        <w:t>за</w:t>
      </w:r>
      <w:r w:rsidRPr="008E5988">
        <w:rPr>
          <w:i/>
          <w:iCs/>
          <w:sz w:val="24"/>
          <w:lang w:val="sr-Cyrl-RS"/>
        </w:rPr>
        <w:t xml:space="preserve"> побољшањ</w:t>
      </w:r>
      <w:r w:rsidR="00044173">
        <w:rPr>
          <w:i/>
          <w:iCs/>
          <w:sz w:val="24"/>
          <w:lang w:val="sr-Cyrl-RS"/>
        </w:rPr>
        <w:t>е</w:t>
      </w:r>
      <w:r w:rsidRPr="008E5988">
        <w:rPr>
          <w:i/>
          <w:iCs/>
          <w:sz w:val="24"/>
          <w:lang w:val="sr-Cyrl-RS"/>
        </w:rPr>
        <w:t xml:space="preserve"> тачности и ажурирањ</w:t>
      </w:r>
      <w:r w:rsidR="00044173">
        <w:rPr>
          <w:i/>
          <w:iCs/>
          <w:sz w:val="24"/>
          <w:lang w:val="sr-Cyrl-RS"/>
        </w:rPr>
        <w:t>а</w:t>
      </w:r>
      <w:r w:rsidRPr="008E5988">
        <w:rPr>
          <w:i/>
          <w:iCs/>
          <w:sz w:val="24"/>
          <w:lang w:val="sr-Cyrl-RS"/>
        </w:rPr>
        <w:t xml:space="preserve"> </w:t>
      </w:r>
      <w:r w:rsidR="00F66F1A">
        <w:rPr>
          <w:i/>
          <w:iCs/>
          <w:sz w:val="24"/>
          <w:lang w:val="sr-Cyrl-RS"/>
        </w:rPr>
        <w:t>ЈБС</w:t>
      </w:r>
      <w:r w:rsidRPr="008E5988">
        <w:rPr>
          <w:i/>
          <w:iCs/>
          <w:sz w:val="24"/>
          <w:lang w:val="sr-Cyrl-RS"/>
        </w:rPr>
        <w:t xml:space="preserve"> изне</w:t>
      </w:r>
      <w:r w:rsidR="00044173">
        <w:rPr>
          <w:i/>
          <w:iCs/>
          <w:sz w:val="24"/>
          <w:lang w:val="sr-Cyrl-RS"/>
        </w:rPr>
        <w:t xml:space="preserve">тих </w:t>
      </w:r>
      <w:r w:rsidRPr="008E5988">
        <w:rPr>
          <w:i/>
          <w:iCs/>
          <w:sz w:val="24"/>
          <w:lang w:val="sr-Cyrl-RS"/>
        </w:rPr>
        <w:t xml:space="preserve">у </w:t>
      </w:r>
      <w:r w:rsidR="00044173">
        <w:rPr>
          <w:i/>
          <w:iCs/>
          <w:sz w:val="24"/>
          <w:lang w:val="sr-Cyrl-RS"/>
        </w:rPr>
        <w:t>њеном Извештају о ревизији</w:t>
      </w:r>
      <w:r w:rsidRPr="008E5988">
        <w:rPr>
          <w:i/>
          <w:iCs/>
          <w:sz w:val="24"/>
          <w:lang w:val="sr-Cyrl-RS"/>
        </w:rPr>
        <w:t xml:space="preserve"> </w:t>
      </w:r>
      <w:r w:rsidR="00F66F1A">
        <w:rPr>
          <w:i/>
          <w:iCs/>
          <w:sz w:val="24"/>
          <w:lang w:val="sr-Cyrl-RS"/>
        </w:rPr>
        <w:t>ЈБС</w:t>
      </w:r>
      <w:r w:rsidRPr="008E5988">
        <w:rPr>
          <w:i/>
          <w:iCs/>
          <w:sz w:val="24"/>
          <w:lang w:val="sr-Cyrl-RS"/>
        </w:rPr>
        <w:t>, препоручује се да се представни</w:t>
      </w:r>
      <w:r w:rsidR="00044173">
        <w:rPr>
          <w:i/>
          <w:iCs/>
          <w:sz w:val="24"/>
          <w:lang w:val="sr-Cyrl-RS"/>
        </w:rPr>
        <w:t>ци</w:t>
      </w:r>
      <w:r w:rsidRPr="008E5988">
        <w:rPr>
          <w:i/>
          <w:iCs/>
          <w:sz w:val="24"/>
          <w:lang w:val="sr-Cyrl-RS"/>
        </w:rPr>
        <w:t xml:space="preserve"> Комисије </w:t>
      </w:r>
      <w:r w:rsidR="00044173">
        <w:rPr>
          <w:i/>
          <w:iCs/>
          <w:sz w:val="24"/>
          <w:lang w:val="sr-Cyrl-RS"/>
        </w:rPr>
        <w:t xml:space="preserve">позову на састанке релевантних </w:t>
      </w:r>
      <w:r w:rsidRPr="008E5988">
        <w:rPr>
          <w:i/>
          <w:iCs/>
          <w:sz w:val="24"/>
          <w:lang w:val="sr-Cyrl-RS"/>
        </w:rPr>
        <w:t>скупштински</w:t>
      </w:r>
      <w:r w:rsidR="00044173">
        <w:rPr>
          <w:i/>
          <w:iCs/>
          <w:sz w:val="24"/>
          <w:lang w:val="sr-Cyrl-RS"/>
        </w:rPr>
        <w:t>х</w:t>
      </w:r>
      <w:r w:rsidRPr="008E5988">
        <w:rPr>
          <w:i/>
          <w:iCs/>
          <w:sz w:val="24"/>
          <w:lang w:val="sr-Cyrl-RS"/>
        </w:rPr>
        <w:t xml:space="preserve"> одбора </w:t>
      </w:r>
      <w:r w:rsidR="00044173">
        <w:rPr>
          <w:i/>
          <w:iCs/>
          <w:sz w:val="24"/>
          <w:lang w:val="sr-Cyrl-RS"/>
        </w:rPr>
        <w:t>на којима се разматра</w:t>
      </w:r>
      <w:r w:rsidRPr="008E5988">
        <w:rPr>
          <w:i/>
          <w:iCs/>
          <w:sz w:val="24"/>
          <w:lang w:val="sr-Cyrl-RS"/>
        </w:rPr>
        <w:t xml:space="preserve"> Извештај, </w:t>
      </w:r>
      <w:r w:rsidR="00044173">
        <w:rPr>
          <w:i/>
          <w:iCs/>
          <w:sz w:val="24"/>
          <w:lang w:val="sr-Cyrl-RS"/>
        </w:rPr>
        <w:t>и утврђују и</w:t>
      </w:r>
      <w:r w:rsidRPr="008E5988">
        <w:rPr>
          <w:i/>
          <w:iCs/>
          <w:sz w:val="24"/>
          <w:lang w:val="sr-Cyrl-RS"/>
        </w:rPr>
        <w:t xml:space="preserve"> усвајају</w:t>
      </w:r>
      <w:r w:rsidR="00044173">
        <w:rPr>
          <w:i/>
          <w:iCs/>
          <w:sz w:val="24"/>
          <w:lang w:val="sr-Cyrl-RS"/>
        </w:rPr>
        <w:t xml:space="preserve"> препоруке</w:t>
      </w:r>
      <w:r w:rsidRPr="008E5988">
        <w:rPr>
          <w:i/>
          <w:iCs/>
          <w:sz w:val="24"/>
          <w:lang w:val="sr-Cyrl-RS"/>
        </w:rPr>
        <w:t>.”</w:t>
      </w:r>
      <w:r w:rsidRPr="008E5988">
        <w:rPr>
          <w:sz w:val="24"/>
          <w:lang w:val="sr-Cyrl-RS"/>
        </w:rPr>
        <w:t xml:space="preserve"> </w:t>
      </w:r>
      <w:r w:rsidRPr="008E5988">
        <w:rPr>
          <w:b/>
          <w:bCs/>
          <w:sz w:val="24"/>
          <w:lang w:val="sr-Cyrl-RS"/>
        </w:rPr>
        <w:t xml:space="preserve">Ова препорука је адресирана у члану </w:t>
      </w:r>
      <w:r w:rsidR="008E5988" w:rsidRPr="008E5988">
        <w:rPr>
          <w:b/>
          <w:bCs/>
          <w:sz w:val="24"/>
          <w:lang w:val="sr-Cyrl-RS"/>
        </w:rPr>
        <w:t>9</w:t>
      </w:r>
      <w:r w:rsidR="00044173">
        <w:rPr>
          <w:b/>
          <w:bCs/>
          <w:sz w:val="24"/>
          <w:lang w:val="sr-Cyrl-RS"/>
        </w:rPr>
        <w:t>.</w:t>
      </w:r>
      <w:r w:rsidR="008E5988" w:rsidRPr="008E5988">
        <w:rPr>
          <w:b/>
          <w:bCs/>
          <w:sz w:val="24"/>
          <w:lang w:val="sr-Cyrl-RS"/>
        </w:rPr>
        <w:t xml:space="preserve"> ажурираног Нацрта закона</w:t>
      </w:r>
      <w:r w:rsidR="008E5988" w:rsidRPr="008E5988">
        <w:rPr>
          <w:sz w:val="24"/>
          <w:lang w:val="sr-Cyrl-RS"/>
        </w:rPr>
        <w:t>. Посебно,</w:t>
      </w:r>
      <w:r w:rsidR="008E5988" w:rsidRPr="008E5988">
        <w:rPr>
          <w:lang w:val="sr-Cyrl-RS"/>
        </w:rPr>
        <w:t xml:space="preserve"> н</w:t>
      </w:r>
      <w:r w:rsidRPr="008E5988">
        <w:rPr>
          <w:lang w:val="sr-Cyrl-RS"/>
        </w:rPr>
        <w:t>овим ставом даје се Комисији за ревизију право да присуствује седницама надлежног скупштинског одбора и да учествује у његовом раду приликом разматрања извештаја</w:t>
      </w:r>
      <w:r w:rsidR="00044173">
        <w:rPr>
          <w:lang w:val="sr-Cyrl-RS"/>
        </w:rPr>
        <w:t xml:space="preserve"> о ревизији</w:t>
      </w:r>
      <w:r w:rsidRPr="008E5988">
        <w:rPr>
          <w:lang w:val="sr-Cyrl-RS"/>
        </w:rPr>
        <w:t>. Међутим, иста одредба није уграђена да се РИК-у да</w:t>
      </w:r>
      <w:r w:rsidR="00044173">
        <w:rPr>
          <w:lang w:val="sr-Cyrl-RS"/>
        </w:rPr>
        <w:t>ју</w:t>
      </w:r>
      <w:r w:rsidRPr="008E5988">
        <w:rPr>
          <w:lang w:val="sr-Cyrl-RS"/>
        </w:rPr>
        <w:t xml:space="preserve"> иста права у вези са разматрањем њених извештаја</w:t>
      </w:r>
      <w:r w:rsidR="00044173">
        <w:rPr>
          <w:lang w:val="sr-Cyrl-RS"/>
        </w:rPr>
        <w:t xml:space="preserve"> о ревизији</w:t>
      </w:r>
      <w:r w:rsidR="00CE5810" w:rsidRPr="008E5988">
        <w:rPr>
          <w:lang w:val="sr-Cyrl-RS"/>
        </w:rPr>
        <w:t>.</w:t>
      </w:r>
    </w:p>
    <w:p w14:paraId="77F0E3B1" w14:textId="77777777" w:rsidR="00843802" w:rsidRPr="00A54F50" w:rsidRDefault="00CE5810">
      <w:pPr>
        <w:pStyle w:val="BodyText"/>
        <w:spacing w:before="9"/>
        <w:ind w:left="0"/>
        <w:rPr>
          <w:sz w:val="18"/>
          <w:lang w:val="sr-Cyrl-RS"/>
        </w:rPr>
      </w:pPr>
      <w:r w:rsidRPr="00A54F50">
        <w:rPr>
          <w:noProof/>
          <w:sz w:val="18"/>
          <w:lang w:val="sr-Cyrl-RS"/>
        </w:rPr>
        <w:lastRenderedPageBreak/>
        <mc:AlternateContent>
          <mc:Choice Requires="wps">
            <w:drawing>
              <wp:anchor distT="0" distB="0" distL="0" distR="0" simplePos="0" relativeHeight="487600640" behindDoc="1" locked="0" layoutInCell="1" allowOverlap="1" wp14:anchorId="319DDB3A" wp14:editId="0FEFFEF0">
                <wp:simplePos x="0" y="0"/>
                <wp:positionH relativeFrom="page">
                  <wp:posOffset>1150619</wp:posOffset>
                </wp:positionH>
                <wp:positionV relativeFrom="paragraph">
                  <wp:posOffset>154660</wp:posOffset>
                </wp:positionV>
                <wp:extent cx="5689600" cy="100330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9600" cy="1003300"/>
                        </a:xfrm>
                        <a:prstGeom prst="rect">
                          <a:avLst/>
                        </a:prstGeom>
                        <a:solidFill>
                          <a:srgbClr val="EBF3FD"/>
                        </a:solidFill>
                        <a:ln w="3035">
                          <a:solidFill>
                            <a:srgbClr val="00559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7C4776" w14:textId="77777777" w:rsidR="00AA7F80" w:rsidRPr="00AA7F80" w:rsidRDefault="00AA7F80" w:rsidP="00AA7F80">
                            <w:pPr>
                              <w:spacing w:before="120"/>
                              <w:ind w:left="105" w:right="101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AA7F80">
                              <w:rPr>
                                <w:b/>
                                <w:color w:val="000000"/>
                                <w:sz w:val="24"/>
                              </w:rPr>
                              <w:t>ПРЕПОРУКА Х</w:t>
                            </w:r>
                          </w:p>
                          <w:p w14:paraId="141A3656" w14:textId="68A5C5E8" w:rsidR="00843802" w:rsidRPr="008E5988" w:rsidRDefault="00AA7F80" w:rsidP="00AA7F80">
                            <w:pPr>
                              <w:spacing w:before="120"/>
                              <w:ind w:left="105" w:right="101"/>
                              <w:jc w:val="both"/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</w:pPr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У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складу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са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препоруком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ОДИХР-а,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препоручује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се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да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се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РИК-у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или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другом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независном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телу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одговорном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за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044173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вршење</w:t>
                            </w:r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ревизија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дају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иста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права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као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044173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>К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омисији</w:t>
                            </w:r>
                            <w:proofErr w:type="spellEnd"/>
                            <w:r w:rsidR="00044173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  <w:lang w:val="sr-Cyrl-RS"/>
                              </w:rPr>
                              <w:t xml:space="preserve"> за ревизију</w:t>
                            </w:r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у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вези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са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разматрањем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њених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4F324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извештаја</w:t>
                            </w:r>
                            <w:proofErr w:type="spellEnd"/>
                            <w:r w:rsidR="004F324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о </w:t>
                            </w:r>
                            <w:proofErr w:type="spellStart"/>
                            <w:r w:rsidR="004F324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извршеној</w:t>
                            </w:r>
                            <w:proofErr w:type="spellEnd"/>
                            <w:r w:rsidR="004F324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4F324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ревизији</w:t>
                            </w:r>
                            <w:proofErr w:type="spellEnd"/>
                            <w:r w:rsidR="004F3242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од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стране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одбора</w:t>
                            </w:r>
                            <w:proofErr w:type="spellEnd"/>
                            <w:r w:rsidRPr="008E5988">
                              <w:rPr>
                                <w:b/>
                                <w:i/>
                                <w:iCs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DDB3A" id="Textbox 59" o:spid="_x0000_s1034" type="#_x0000_t202" style="position:absolute;margin-left:90.6pt;margin-top:12.2pt;width:448pt;height:79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" fillcolor="#ebf3fd" strokecolor="#005595" strokeweight=".08431mm">
                <v:path arrowok="t"/>
                <v:textbox inset="0,0,0,0">
                  <w:txbxContent>
                    <w:p w14:paraId="027C4776" w14:textId="77777777" w:rsidR="00AA7F80" w:rsidRPr="00AA7F80" w:rsidRDefault="00AA7F80" w:rsidP="00AA7F80">
                      <w:pPr>
                        <w:spacing w:before="120"/>
                        <w:ind w:left="105" w:right="101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 w:rsidRPr="00AA7F80">
                        <w:rPr>
                          <w:b/>
                          <w:color w:val="000000"/>
                          <w:sz w:val="24"/>
                        </w:rPr>
                        <w:t>ПРЕПОРУКА Х</w:t>
                      </w:r>
                    </w:p>
                    <w:p w14:paraId="141A3656" w14:textId="68A5C5E8" w:rsidR="00843802" w:rsidRPr="008E5988" w:rsidRDefault="00AA7F80" w:rsidP="00AA7F80">
                      <w:pPr>
                        <w:spacing w:before="120"/>
                        <w:ind w:left="105" w:right="101"/>
                        <w:jc w:val="both"/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</w:pPr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У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складу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са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препоруком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ОДИХР-а,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препоручује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се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да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се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РИК-у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или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другом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независном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телу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одговорном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за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 w:rsidR="00044173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вршење</w:t>
                      </w:r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ревизија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дају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иста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права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као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r w:rsidR="00044173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>К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омисији</w:t>
                      </w:r>
                      <w:proofErr w:type="spellEnd"/>
                      <w:r w:rsidR="00044173">
                        <w:rPr>
                          <w:b/>
                          <w:i/>
                          <w:iCs/>
                          <w:color w:val="000000"/>
                          <w:sz w:val="24"/>
                          <w:lang w:val="sr-Cyrl-RS"/>
                        </w:rPr>
                        <w:t xml:space="preserve"> за ревизију</w:t>
                      </w:r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у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вези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са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разматрањем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њених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4F324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извештаја</w:t>
                      </w:r>
                      <w:proofErr w:type="spellEnd"/>
                      <w:r w:rsidR="004F324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о </w:t>
                      </w:r>
                      <w:proofErr w:type="spellStart"/>
                      <w:r w:rsidR="004F324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извршеној</w:t>
                      </w:r>
                      <w:proofErr w:type="spellEnd"/>
                      <w:r w:rsidR="004F324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4F324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ревизији</w:t>
                      </w:r>
                      <w:proofErr w:type="spellEnd"/>
                      <w:r w:rsidR="004F3242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од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стране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одбора</w:t>
                      </w:r>
                      <w:proofErr w:type="spellEnd"/>
                      <w:r w:rsidRPr="008E5988">
                        <w:rPr>
                          <w:b/>
                          <w:i/>
                          <w:iCs/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5C06CB" w14:textId="77777777" w:rsidR="00843802" w:rsidRPr="00A54F50" w:rsidRDefault="00843802">
      <w:pPr>
        <w:pStyle w:val="BodyText"/>
        <w:spacing w:before="1"/>
        <w:ind w:left="0"/>
        <w:rPr>
          <w:lang w:val="sr-Cyrl-RS"/>
        </w:rPr>
      </w:pPr>
    </w:p>
    <w:p w14:paraId="3C2A4AFE" w14:textId="7501FF71" w:rsidR="00AA7F80" w:rsidRPr="008E5988" w:rsidRDefault="005B05BF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120"/>
        <w:ind w:right="704"/>
        <w:rPr>
          <w:b/>
          <w:bCs/>
          <w:i/>
          <w:iCs/>
          <w:sz w:val="24"/>
          <w:lang w:val="sr-Cyrl-RS"/>
        </w:rPr>
      </w:pPr>
      <w:r>
        <w:rPr>
          <w:sz w:val="24"/>
          <w:lang w:val="sr-Cyrl-RS"/>
        </w:rPr>
        <w:t>Према а</w:t>
      </w:r>
      <w:r w:rsidR="00AA7F80" w:rsidRPr="00A54F50">
        <w:rPr>
          <w:sz w:val="24"/>
          <w:lang w:val="sr-Cyrl-RS"/>
        </w:rPr>
        <w:t>журиран</w:t>
      </w:r>
      <w:r>
        <w:rPr>
          <w:sz w:val="24"/>
          <w:lang w:val="sr-Cyrl-RS"/>
        </w:rPr>
        <w:t>о</w:t>
      </w:r>
      <w:r w:rsidR="00AA7F80" w:rsidRPr="00A54F50">
        <w:rPr>
          <w:sz w:val="24"/>
          <w:lang w:val="sr-Cyrl-RS"/>
        </w:rPr>
        <w:t xml:space="preserve">м </w:t>
      </w:r>
      <w:r>
        <w:rPr>
          <w:sz w:val="24"/>
          <w:lang w:val="sr-Cyrl-RS"/>
        </w:rPr>
        <w:t xml:space="preserve">Нацрту </w:t>
      </w:r>
      <w:r w:rsidR="00AA7F80" w:rsidRPr="00A54F50">
        <w:rPr>
          <w:sz w:val="24"/>
          <w:lang w:val="sr-Cyrl-RS"/>
        </w:rPr>
        <w:t xml:space="preserve">закона </w:t>
      </w:r>
      <w:r>
        <w:rPr>
          <w:sz w:val="24"/>
          <w:lang w:val="sr-Cyrl-RS"/>
        </w:rPr>
        <w:t>К</w:t>
      </w:r>
      <w:r w:rsidR="00AA7F80" w:rsidRPr="00A54F50">
        <w:rPr>
          <w:sz w:val="24"/>
          <w:lang w:val="sr-Cyrl-RS"/>
        </w:rPr>
        <w:t>омисија</w:t>
      </w:r>
      <w:r>
        <w:rPr>
          <w:sz w:val="24"/>
          <w:lang w:val="sr-Cyrl-RS"/>
        </w:rPr>
        <w:t xml:space="preserve"> за ревизију је дужна</w:t>
      </w:r>
      <w:r w:rsidR="00AA7F80" w:rsidRPr="00A54F50">
        <w:rPr>
          <w:sz w:val="24"/>
          <w:lang w:val="sr-Cyrl-RS"/>
        </w:rPr>
        <w:t xml:space="preserve"> да Народној скупштини </w:t>
      </w:r>
      <w:r>
        <w:rPr>
          <w:sz w:val="24"/>
          <w:lang w:val="sr-Cyrl-RS"/>
        </w:rPr>
        <w:t>поднесе извештај о једнократној ревизији</w:t>
      </w:r>
      <w:r w:rsidR="004F3242">
        <w:rPr>
          <w:sz w:val="24"/>
          <w:lang w:val="sr-Cyrl-RS"/>
        </w:rPr>
        <w:t xml:space="preserve"> </w:t>
      </w:r>
      <w:r w:rsidR="00AA7F80" w:rsidRPr="00A54F50">
        <w:rPr>
          <w:sz w:val="24"/>
          <w:lang w:val="sr-Cyrl-RS"/>
        </w:rPr>
        <w:t xml:space="preserve">у року од 30 дана од завршетка ревизије (члан 7, исти рок који је био предвиђен у претходној верзији Нацрта закона у члану 6). Међутим, </w:t>
      </w:r>
      <w:r>
        <w:rPr>
          <w:sz w:val="24"/>
          <w:lang w:val="sr-Cyrl-RS"/>
        </w:rPr>
        <w:t xml:space="preserve">констатује се </w:t>
      </w:r>
      <w:r w:rsidR="00AA7F80" w:rsidRPr="00A54F50">
        <w:rPr>
          <w:sz w:val="24"/>
          <w:lang w:val="sr-Cyrl-RS"/>
        </w:rPr>
        <w:t>да члан</w:t>
      </w:r>
      <w:r>
        <w:rPr>
          <w:sz w:val="24"/>
          <w:lang w:val="sr-Cyrl-RS"/>
        </w:rPr>
        <w:t>ом</w:t>
      </w:r>
      <w:r w:rsidR="00AA7F80" w:rsidRPr="00A54F50">
        <w:rPr>
          <w:sz w:val="24"/>
          <w:lang w:val="sr-Cyrl-RS"/>
        </w:rPr>
        <w:t xml:space="preserve"> 4. ажурираног Нацрта закона, </w:t>
      </w:r>
      <w:r>
        <w:rPr>
          <w:sz w:val="24"/>
          <w:lang w:val="sr-Cyrl-RS"/>
        </w:rPr>
        <w:t>односно</w:t>
      </w:r>
      <w:r w:rsidR="00AA7F80" w:rsidRPr="00A54F50">
        <w:rPr>
          <w:sz w:val="24"/>
          <w:lang w:val="sr-Cyrl-RS"/>
        </w:rPr>
        <w:t xml:space="preserve"> новопредложени</w:t>
      </w:r>
      <w:r>
        <w:rPr>
          <w:sz w:val="24"/>
          <w:lang w:val="sr-Cyrl-RS"/>
        </w:rPr>
        <w:t>м</w:t>
      </w:r>
      <w:r w:rsidR="00AA7F80" w:rsidRPr="00A54F50">
        <w:rPr>
          <w:sz w:val="24"/>
          <w:lang w:val="sr-Cyrl-RS"/>
        </w:rPr>
        <w:t xml:space="preserve"> члан</w:t>
      </w:r>
      <w:r>
        <w:rPr>
          <w:sz w:val="24"/>
          <w:lang w:val="sr-Cyrl-RS"/>
        </w:rPr>
        <w:t>ом</w:t>
      </w:r>
      <w:r w:rsidR="00AA7F80" w:rsidRPr="00A54F50">
        <w:rPr>
          <w:sz w:val="24"/>
          <w:lang w:val="sr-Cyrl-RS"/>
        </w:rPr>
        <w:t xml:space="preserve"> 22ц </w:t>
      </w:r>
      <w:r w:rsidR="00F66F1A">
        <w:rPr>
          <w:sz w:val="24"/>
          <w:lang w:val="sr-Cyrl-RS"/>
        </w:rPr>
        <w:t>ЗЈБС</w:t>
      </w:r>
      <w:r w:rsidR="00AA7F80" w:rsidRPr="00A54F50">
        <w:rPr>
          <w:sz w:val="24"/>
          <w:lang w:val="sr-Cyrl-RS"/>
        </w:rPr>
        <w:t>, н</w:t>
      </w:r>
      <w:r>
        <w:rPr>
          <w:sz w:val="24"/>
          <w:lang w:val="sr-Cyrl-RS"/>
        </w:rPr>
        <w:t>иј</w:t>
      </w:r>
      <w:r w:rsidR="00AA7F80" w:rsidRPr="00A54F50">
        <w:rPr>
          <w:sz w:val="24"/>
          <w:lang w:val="sr-Cyrl-RS"/>
        </w:rPr>
        <w:t>е предвиђ</w:t>
      </w:r>
      <w:r>
        <w:rPr>
          <w:sz w:val="24"/>
          <w:lang w:val="sr-Cyrl-RS"/>
        </w:rPr>
        <w:t>ен</w:t>
      </w:r>
      <w:r w:rsidR="00AA7F80" w:rsidRPr="00A54F50">
        <w:rPr>
          <w:sz w:val="24"/>
          <w:lang w:val="sr-Cyrl-RS"/>
        </w:rPr>
        <w:t xml:space="preserve"> рок </w:t>
      </w:r>
      <w:r>
        <w:rPr>
          <w:sz w:val="24"/>
          <w:lang w:val="sr-Cyrl-RS"/>
        </w:rPr>
        <w:t>у коме</w:t>
      </w:r>
      <w:r w:rsidR="00AA7F80" w:rsidRPr="00A54F50">
        <w:rPr>
          <w:sz w:val="24"/>
          <w:lang w:val="sr-Cyrl-RS"/>
        </w:rPr>
        <w:t xml:space="preserve"> РИК </w:t>
      </w:r>
      <w:r>
        <w:rPr>
          <w:sz w:val="24"/>
          <w:lang w:val="sr-Cyrl-RS"/>
        </w:rPr>
        <w:t>подноси</w:t>
      </w:r>
      <w:r w:rsidR="00AA7F80" w:rsidRPr="00A54F50">
        <w:rPr>
          <w:sz w:val="24"/>
          <w:lang w:val="sr-Cyrl-RS"/>
        </w:rPr>
        <w:t xml:space="preserve"> своје извештаје о </w:t>
      </w:r>
      <w:r>
        <w:rPr>
          <w:sz w:val="24"/>
          <w:lang w:val="sr-Cyrl-RS"/>
        </w:rPr>
        <w:t xml:space="preserve">извршеној </w:t>
      </w:r>
      <w:r w:rsidR="00AA7F80" w:rsidRPr="00A54F50">
        <w:rPr>
          <w:sz w:val="24"/>
          <w:lang w:val="sr-Cyrl-RS"/>
        </w:rPr>
        <w:t xml:space="preserve">ревизији Народној скупштини по завршетку сваке ревизије бирачког списка. </w:t>
      </w:r>
      <w:r w:rsidR="00AA7F80" w:rsidRPr="008E5988">
        <w:rPr>
          <w:b/>
          <w:bCs/>
          <w:i/>
          <w:iCs/>
          <w:sz w:val="24"/>
          <w:lang w:val="sr-Cyrl-RS"/>
        </w:rPr>
        <w:t xml:space="preserve">Ради правне сигурности, препоручује се да се у ажурираном Нацрту закона утврди рок </w:t>
      </w:r>
      <w:r>
        <w:rPr>
          <w:b/>
          <w:bCs/>
          <w:i/>
          <w:iCs/>
          <w:sz w:val="24"/>
          <w:lang w:val="sr-Cyrl-RS"/>
        </w:rPr>
        <w:t>у коме је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РИК </w:t>
      </w:r>
      <w:r>
        <w:rPr>
          <w:b/>
          <w:bCs/>
          <w:i/>
          <w:iCs/>
          <w:sz w:val="24"/>
          <w:lang w:val="sr-Cyrl-RS"/>
        </w:rPr>
        <w:t>дужан да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 w:rsidRPr="008E5988">
        <w:rPr>
          <w:b/>
          <w:bCs/>
          <w:i/>
          <w:iCs/>
          <w:sz w:val="24"/>
          <w:lang w:val="sr-Cyrl-RS"/>
        </w:rPr>
        <w:t>Народној скупштини</w:t>
      </w:r>
      <w:r w:rsidRPr="008E5988">
        <w:rPr>
          <w:b/>
          <w:bCs/>
          <w:i/>
          <w:iCs/>
          <w:sz w:val="24"/>
          <w:lang w:val="sr-Cyrl-RS"/>
        </w:rPr>
        <w:t xml:space="preserve"> </w:t>
      </w:r>
      <w:r w:rsidR="00AA7F80" w:rsidRPr="008E5988">
        <w:rPr>
          <w:b/>
          <w:bCs/>
          <w:i/>
          <w:iCs/>
          <w:sz w:val="24"/>
          <w:lang w:val="sr-Cyrl-RS"/>
        </w:rPr>
        <w:t>подн</w:t>
      </w:r>
      <w:r>
        <w:rPr>
          <w:b/>
          <w:bCs/>
          <w:i/>
          <w:iCs/>
          <w:sz w:val="24"/>
          <w:lang w:val="sr-Cyrl-RS"/>
        </w:rPr>
        <w:t>есе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</w:t>
      </w:r>
      <w:r>
        <w:rPr>
          <w:b/>
          <w:bCs/>
          <w:i/>
          <w:iCs/>
          <w:sz w:val="24"/>
          <w:lang w:val="sr-Cyrl-RS"/>
        </w:rPr>
        <w:t xml:space="preserve">свој </w:t>
      </w:r>
      <w:r w:rsidR="00AA7F80" w:rsidRPr="008E5988">
        <w:rPr>
          <w:b/>
          <w:bCs/>
          <w:i/>
          <w:iCs/>
          <w:sz w:val="24"/>
          <w:lang w:val="sr-Cyrl-RS"/>
        </w:rPr>
        <w:t>извештај</w:t>
      </w:r>
      <w:r>
        <w:rPr>
          <w:b/>
          <w:bCs/>
          <w:i/>
          <w:iCs/>
          <w:sz w:val="24"/>
          <w:lang w:val="sr-Cyrl-RS"/>
        </w:rPr>
        <w:t xml:space="preserve"> о извршеној ревизији</w:t>
      </w:r>
      <w:r w:rsidR="00AA7F80" w:rsidRPr="008E5988">
        <w:rPr>
          <w:b/>
          <w:bCs/>
          <w:i/>
          <w:iCs/>
          <w:sz w:val="24"/>
          <w:lang w:val="sr-Cyrl-RS"/>
        </w:rPr>
        <w:t>.</w:t>
      </w:r>
    </w:p>
    <w:p w14:paraId="3D8BC3DF" w14:textId="3BA06591" w:rsidR="00AA7F80" w:rsidRPr="00A54F50" w:rsidRDefault="00AA7F80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120"/>
        <w:ind w:right="704"/>
        <w:rPr>
          <w:sz w:val="24"/>
          <w:lang w:val="sr-Cyrl-RS"/>
        </w:rPr>
      </w:pPr>
      <w:r w:rsidRPr="00A54F50">
        <w:rPr>
          <w:sz w:val="24"/>
          <w:lang w:val="sr-Cyrl-RS"/>
        </w:rPr>
        <w:t xml:space="preserve">У Мишљењу из марта 2025. </w:t>
      </w:r>
      <w:r w:rsidR="005B05BF">
        <w:rPr>
          <w:sz w:val="24"/>
          <w:lang w:val="sr-Cyrl-RS"/>
        </w:rPr>
        <w:t xml:space="preserve">дата је </w:t>
      </w:r>
      <w:r w:rsidR="00F03D2D">
        <w:rPr>
          <w:sz w:val="24"/>
          <w:lang w:val="sr-Cyrl-RS"/>
        </w:rPr>
        <w:t xml:space="preserve">следећа </w:t>
      </w:r>
      <w:r w:rsidRPr="00A54F50">
        <w:rPr>
          <w:sz w:val="24"/>
          <w:lang w:val="sr-Cyrl-RS"/>
        </w:rPr>
        <w:t>препору</w:t>
      </w:r>
      <w:r w:rsidR="005B05BF">
        <w:rPr>
          <w:sz w:val="24"/>
          <w:lang w:val="sr-Cyrl-RS"/>
        </w:rPr>
        <w:t>ка</w:t>
      </w:r>
      <w:r w:rsidRPr="00A54F50">
        <w:rPr>
          <w:sz w:val="24"/>
          <w:lang w:val="sr-Cyrl-RS"/>
        </w:rPr>
        <w:t xml:space="preserve"> </w:t>
      </w:r>
      <w:r w:rsidRPr="008E5988">
        <w:rPr>
          <w:i/>
          <w:iCs/>
          <w:sz w:val="24"/>
          <w:lang w:val="sr-Cyrl-RS"/>
        </w:rPr>
        <w:t>„</w:t>
      </w:r>
      <w:r w:rsidR="00F03D2D" w:rsidRPr="00F03D2D">
        <w:rPr>
          <w:bCs/>
          <w:i/>
          <w:color w:val="000000"/>
          <w:sz w:val="24"/>
          <w:lang w:val="sr-Cyrl-RS"/>
        </w:rPr>
        <w:t>Да би се додатно повећала транспарентност, Нацртом закона би могло да се предвиди учешће посматрача у поступку ревизије и ажурирања. Такође би могло да се предвиди обезбеђивање пленарних презентација, на којима се редовно расправља о детаљима рада Комисије за ревизију са широм групом заинтересованих страна и јавности као начина да се подржи пуно учешће релевантних актера у процесу ревизије, повећа транспарентност и изгради поверење јавности у њене резултате</w:t>
      </w:r>
      <w:r w:rsidR="00F03D2D" w:rsidRPr="00F03D2D">
        <w:rPr>
          <w:sz w:val="24"/>
          <w:lang w:val="sr-Cyrl-RS"/>
        </w:rPr>
        <w:t>.“</w:t>
      </w:r>
      <w:r w:rsidRPr="008E5988">
        <w:rPr>
          <w:b/>
          <w:bCs/>
          <w:sz w:val="24"/>
          <w:lang w:val="sr-Cyrl-RS"/>
        </w:rPr>
        <w:t xml:space="preserve">Ажурирани Нацрт закона не адресира ову препоруку </w:t>
      </w:r>
      <w:r w:rsidR="00F03D2D">
        <w:rPr>
          <w:b/>
          <w:bCs/>
          <w:sz w:val="24"/>
          <w:lang w:val="sr-Cyrl-RS"/>
        </w:rPr>
        <w:t>у погледу</w:t>
      </w:r>
      <w:r w:rsidRPr="008E5988">
        <w:rPr>
          <w:b/>
          <w:bCs/>
          <w:sz w:val="24"/>
          <w:lang w:val="sr-Cyrl-RS"/>
        </w:rPr>
        <w:t xml:space="preserve"> рада </w:t>
      </w:r>
      <w:r w:rsidR="00F03D2D">
        <w:rPr>
          <w:b/>
          <w:bCs/>
          <w:sz w:val="24"/>
          <w:lang w:val="sr-Cyrl-RS"/>
        </w:rPr>
        <w:t>како</w:t>
      </w:r>
      <w:r w:rsidRPr="008E5988">
        <w:rPr>
          <w:b/>
          <w:bCs/>
          <w:sz w:val="24"/>
          <w:lang w:val="sr-Cyrl-RS"/>
        </w:rPr>
        <w:t xml:space="preserve"> Комисије за ревизију </w:t>
      </w:r>
      <w:r w:rsidR="00F03D2D">
        <w:rPr>
          <w:b/>
          <w:bCs/>
          <w:sz w:val="24"/>
          <w:lang w:val="sr-Cyrl-RS"/>
        </w:rPr>
        <w:t>тако ни</w:t>
      </w:r>
      <w:r w:rsidRPr="008E5988">
        <w:rPr>
          <w:b/>
          <w:bCs/>
          <w:sz w:val="24"/>
          <w:lang w:val="sr-Cyrl-RS"/>
        </w:rPr>
        <w:t xml:space="preserve"> РИК-а у ревизији </w:t>
      </w:r>
      <w:r w:rsidR="00F66F1A">
        <w:rPr>
          <w:b/>
          <w:bCs/>
          <w:sz w:val="24"/>
          <w:lang w:val="sr-Cyrl-RS"/>
        </w:rPr>
        <w:t>ЈБС</w:t>
      </w:r>
      <w:r w:rsidRPr="00A54F50">
        <w:rPr>
          <w:sz w:val="24"/>
          <w:lang w:val="sr-Cyrl-RS"/>
        </w:rPr>
        <w:t>. Напомиње се, међутим, да би права акредитованих посматрача у изборном процесу предвиђена законом који</w:t>
      </w:r>
      <w:r w:rsidR="00F03D2D">
        <w:rPr>
          <w:sz w:val="24"/>
          <w:lang w:val="sr-Cyrl-RS"/>
        </w:rPr>
        <w:t>м се</w:t>
      </w:r>
      <w:r w:rsidRPr="00A54F50">
        <w:rPr>
          <w:sz w:val="24"/>
          <w:lang w:val="sr-Cyrl-RS"/>
        </w:rPr>
        <w:t xml:space="preserve"> регулиш</w:t>
      </w:r>
      <w:r w:rsidR="00F03D2D">
        <w:rPr>
          <w:sz w:val="24"/>
          <w:lang w:val="sr-Cyrl-RS"/>
        </w:rPr>
        <w:t>у</w:t>
      </w:r>
      <w:r w:rsidRPr="00A54F50">
        <w:rPr>
          <w:sz w:val="24"/>
          <w:lang w:val="sr-Cyrl-RS"/>
        </w:rPr>
        <w:t xml:space="preserve"> избор</w:t>
      </w:r>
      <w:r w:rsidR="00F03D2D">
        <w:rPr>
          <w:sz w:val="24"/>
          <w:lang w:val="sr-Cyrl-RS"/>
        </w:rPr>
        <w:t>и</w:t>
      </w:r>
      <w:r w:rsidRPr="00A54F50">
        <w:rPr>
          <w:sz w:val="24"/>
          <w:lang w:val="sr-Cyrl-RS"/>
        </w:rPr>
        <w:t>, вероватно, укључивала и п</w:t>
      </w:r>
      <w:r w:rsidR="001A1485">
        <w:rPr>
          <w:sz w:val="24"/>
          <w:lang w:val="sr-Cyrl-RS"/>
        </w:rPr>
        <w:t>раћење</w:t>
      </w:r>
      <w:r w:rsidRPr="00A54F50">
        <w:rPr>
          <w:sz w:val="24"/>
          <w:lang w:val="sr-Cyrl-RS"/>
        </w:rPr>
        <w:t xml:space="preserve"> спровођења новог мандата РИК-а да (периодично) врши ревизију </w:t>
      </w:r>
      <w:r w:rsidR="00F66F1A">
        <w:rPr>
          <w:sz w:val="24"/>
          <w:lang w:val="sr-Cyrl-RS"/>
        </w:rPr>
        <w:t>ЈБС</w:t>
      </w:r>
      <w:r w:rsidRPr="00A54F50">
        <w:rPr>
          <w:sz w:val="24"/>
          <w:lang w:val="sr-Cyrl-RS"/>
        </w:rPr>
        <w:t xml:space="preserve">. </w:t>
      </w:r>
      <w:r w:rsidRPr="008E5988">
        <w:rPr>
          <w:b/>
          <w:bCs/>
          <w:i/>
          <w:iCs/>
          <w:sz w:val="24"/>
          <w:lang w:val="sr-Cyrl-RS"/>
        </w:rPr>
        <w:t>Ради правне сигурности, препоручује се да се у ажурираном Нацрту закона изричито предвиди да акредитовани посматрачи имају право да п</w:t>
      </w:r>
      <w:r w:rsidR="001A1485">
        <w:rPr>
          <w:b/>
          <w:bCs/>
          <w:i/>
          <w:iCs/>
          <w:sz w:val="24"/>
          <w:lang w:val="sr-Cyrl-RS"/>
        </w:rPr>
        <w:t>рате</w:t>
      </w:r>
      <w:r w:rsidRPr="008E5988">
        <w:rPr>
          <w:b/>
          <w:bCs/>
          <w:i/>
          <w:iCs/>
          <w:sz w:val="24"/>
          <w:lang w:val="sr-Cyrl-RS"/>
        </w:rPr>
        <w:t xml:space="preserve"> спровођење мандата Комисије за ревизију и мандата РИК-а да (периодично) врши ревизију </w:t>
      </w:r>
      <w:r w:rsidR="00F66F1A">
        <w:rPr>
          <w:b/>
          <w:bCs/>
          <w:i/>
          <w:iCs/>
          <w:sz w:val="24"/>
          <w:lang w:val="sr-Cyrl-RS"/>
        </w:rPr>
        <w:t>ЈБС</w:t>
      </w:r>
      <w:r w:rsidRPr="008E5988">
        <w:rPr>
          <w:b/>
          <w:bCs/>
          <w:i/>
          <w:iCs/>
          <w:sz w:val="24"/>
          <w:lang w:val="sr-Cyrl-RS"/>
        </w:rPr>
        <w:t xml:space="preserve">, </w:t>
      </w:r>
      <w:r w:rsidR="001A1485">
        <w:rPr>
          <w:b/>
          <w:bCs/>
          <w:i/>
          <w:iCs/>
          <w:sz w:val="24"/>
          <w:lang w:val="sr-Cyrl-RS"/>
        </w:rPr>
        <w:t>односно</w:t>
      </w:r>
      <w:r w:rsidRPr="008E5988">
        <w:rPr>
          <w:b/>
          <w:bCs/>
          <w:i/>
          <w:iCs/>
          <w:sz w:val="24"/>
          <w:lang w:val="sr-Cyrl-RS"/>
        </w:rPr>
        <w:t xml:space="preserve"> да п</w:t>
      </w:r>
      <w:r w:rsidR="001A1485">
        <w:rPr>
          <w:b/>
          <w:bCs/>
          <w:i/>
          <w:iCs/>
          <w:sz w:val="24"/>
          <w:lang w:val="sr-Cyrl-RS"/>
        </w:rPr>
        <w:t>рате</w:t>
      </w:r>
      <w:r w:rsidRPr="008E5988">
        <w:rPr>
          <w:b/>
          <w:bCs/>
          <w:i/>
          <w:iCs/>
          <w:sz w:val="24"/>
          <w:lang w:val="sr-Cyrl-RS"/>
        </w:rPr>
        <w:t xml:space="preserve"> рад другог тела коме је </w:t>
      </w:r>
      <w:r w:rsidR="001A1485">
        <w:rPr>
          <w:b/>
          <w:bCs/>
          <w:i/>
          <w:iCs/>
          <w:sz w:val="24"/>
          <w:lang w:val="sr-Cyrl-RS"/>
        </w:rPr>
        <w:t xml:space="preserve">поверена </w:t>
      </w:r>
      <w:r w:rsidRPr="008E5988">
        <w:rPr>
          <w:b/>
          <w:bCs/>
          <w:i/>
          <w:iCs/>
          <w:sz w:val="24"/>
          <w:lang w:val="sr-Cyrl-RS"/>
        </w:rPr>
        <w:t xml:space="preserve">одговорност да </w:t>
      </w:r>
      <w:r w:rsidR="001A1485">
        <w:rPr>
          <w:b/>
          <w:bCs/>
          <w:i/>
          <w:iCs/>
          <w:sz w:val="24"/>
          <w:lang w:val="sr-Cyrl-RS"/>
        </w:rPr>
        <w:t>врши</w:t>
      </w:r>
      <w:r w:rsidRPr="008E5988">
        <w:rPr>
          <w:b/>
          <w:bCs/>
          <w:i/>
          <w:iCs/>
          <w:sz w:val="24"/>
          <w:lang w:val="sr-Cyrl-RS"/>
        </w:rPr>
        <w:t xml:space="preserve"> периодичне ревизије </w:t>
      </w:r>
      <w:r w:rsidR="00F66F1A">
        <w:rPr>
          <w:b/>
          <w:bCs/>
          <w:i/>
          <w:iCs/>
          <w:sz w:val="24"/>
          <w:lang w:val="sr-Cyrl-RS"/>
        </w:rPr>
        <w:t>ЈБС</w:t>
      </w:r>
      <w:r w:rsidRPr="00A54F50">
        <w:rPr>
          <w:sz w:val="24"/>
          <w:lang w:val="sr-Cyrl-RS"/>
        </w:rPr>
        <w:t>.</w:t>
      </w:r>
    </w:p>
    <w:p w14:paraId="35E6146F" w14:textId="0F30A4D6" w:rsidR="00AA7F80" w:rsidRPr="008E5988" w:rsidRDefault="001A1485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120"/>
        <w:ind w:right="704"/>
        <w:rPr>
          <w:b/>
          <w:bCs/>
          <w:i/>
          <w:iCs/>
          <w:sz w:val="24"/>
          <w:lang w:val="sr-Cyrl-RS"/>
        </w:rPr>
      </w:pPr>
      <w:r>
        <w:rPr>
          <w:sz w:val="24"/>
          <w:lang w:val="sr-Cyrl-RS"/>
        </w:rPr>
        <w:t>Такође</w:t>
      </w:r>
      <w:r w:rsidR="00AA7F80" w:rsidRPr="00A54F50">
        <w:rPr>
          <w:sz w:val="24"/>
          <w:lang w:val="sr-Cyrl-RS"/>
        </w:rPr>
        <w:t xml:space="preserve"> у вези са транспарентношћу, у Мишљењу из марта 2025. </w:t>
      </w:r>
      <w:r>
        <w:rPr>
          <w:sz w:val="24"/>
          <w:lang w:val="sr-Cyrl-RS"/>
        </w:rPr>
        <w:t xml:space="preserve">дата је следећа </w:t>
      </w:r>
      <w:r w:rsidR="00AA7F80" w:rsidRPr="00A54F50">
        <w:rPr>
          <w:sz w:val="24"/>
          <w:lang w:val="sr-Cyrl-RS"/>
        </w:rPr>
        <w:t>препору</w:t>
      </w:r>
      <w:r>
        <w:rPr>
          <w:sz w:val="24"/>
          <w:lang w:val="sr-Cyrl-RS"/>
        </w:rPr>
        <w:t xml:space="preserve">ка: </w:t>
      </w:r>
      <w:r w:rsidRPr="001A1485">
        <w:rPr>
          <w:i/>
          <w:iCs/>
          <w:sz w:val="24"/>
          <w:lang w:val="sr-Cyrl-RS"/>
        </w:rPr>
        <w:t>„</w:t>
      </w:r>
      <w:r>
        <w:rPr>
          <w:i/>
          <w:iCs/>
          <w:sz w:val="24"/>
          <w:lang w:val="sr-Cyrl-RS"/>
        </w:rPr>
        <w:t>р</w:t>
      </w:r>
      <w:r w:rsidRPr="001A1485">
        <w:rPr>
          <w:i/>
          <w:iCs/>
          <w:sz w:val="24"/>
          <w:lang w:val="sr-Cyrl-RS"/>
        </w:rPr>
        <w:t xml:space="preserve">ади правне сигурности, члан 23. </w:t>
      </w:r>
      <w:r w:rsidRPr="008E5988">
        <w:rPr>
          <w:i/>
          <w:iCs/>
          <w:sz w:val="24"/>
          <w:lang w:val="sr-Cyrl-RS"/>
        </w:rPr>
        <w:t>[претходне верзије Нацрта закона]</w:t>
      </w:r>
      <w:r>
        <w:rPr>
          <w:i/>
          <w:iCs/>
          <w:sz w:val="24"/>
          <w:lang w:val="sr-Cyrl-RS"/>
        </w:rPr>
        <w:t xml:space="preserve"> </w:t>
      </w:r>
      <w:r w:rsidRPr="001A1485">
        <w:rPr>
          <w:i/>
          <w:iCs/>
          <w:sz w:val="24"/>
          <w:lang w:val="sr-Cyrl-RS"/>
        </w:rPr>
        <w:t xml:space="preserve">треба да прецизира на који закон се позива у погледу разлога за одржавање затворених седница </w:t>
      </w:r>
      <w:r w:rsidRPr="008E5988">
        <w:rPr>
          <w:i/>
          <w:iCs/>
          <w:sz w:val="24"/>
          <w:lang w:val="sr-Cyrl-RS"/>
        </w:rPr>
        <w:t xml:space="preserve">[Комисије за ревизију] </w:t>
      </w:r>
      <w:r w:rsidRPr="001A1485">
        <w:rPr>
          <w:i/>
          <w:iCs/>
          <w:sz w:val="24"/>
          <w:lang w:val="sr-Cyrl-RS"/>
        </w:rPr>
        <w:t>и могао би да такве разлоге изричито наведе</w:t>
      </w:r>
      <w:r w:rsidRPr="00A54F50">
        <w:rPr>
          <w:sz w:val="24"/>
          <w:lang w:val="sr-Cyrl-RS"/>
        </w:rPr>
        <w:t xml:space="preserve"> </w:t>
      </w:r>
      <w:r w:rsidR="00AA7F80" w:rsidRPr="00A54F50">
        <w:rPr>
          <w:sz w:val="24"/>
          <w:lang w:val="sr-Cyrl-RS"/>
        </w:rPr>
        <w:t xml:space="preserve">Ова препорука се односи на одредбу у којој се наводи да Комисија за ревизију може </w:t>
      </w:r>
      <w:r>
        <w:rPr>
          <w:sz w:val="24"/>
          <w:lang w:val="sr-Cyrl-RS"/>
        </w:rPr>
        <w:t xml:space="preserve">одлучити да </w:t>
      </w:r>
      <w:r w:rsidR="00AA7F80" w:rsidRPr="00A54F50">
        <w:rPr>
          <w:sz w:val="24"/>
          <w:lang w:val="sr-Cyrl-RS"/>
        </w:rPr>
        <w:t>искључити јавност (вероватно са својих седница) из „законом предвиђених разлога“, што је нејасн</w:t>
      </w:r>
      <w:r>
        <w:rPr>
          <w:sz w:val="24"/>
          <w:lang w:val="sr-Cyrl-RS"/>
        </w:rPr>
        <w:t>о формулисано</w:t>
      </w:r>
      <w:r w:rsidR="00AA7F80" w:rsidRPr="00A54F50">
        <w:rPr>
          <w:sz w:val="24"/>
          <w:lang w:val="sr-Cyrl-RS"/>
        </w:rPr>
        <w:t xml:space="preserve">. У </w:t>
      </w:r>
      <w:r w:rsidR="009010ED">
        <w:rPr>
          <w:sz w:val="24"/>
          <w:lang w:val="sr-Cyrl-RS"/>
        </w:rPr>
        <w:t>вези овога</w:t>
      </w:r>
      <w:r w:rsidR="00AA7F80" w:rsidRPr="00A54F50">
        <w:rPr>
          <w:sz w:val="24"/>
          <w:lang w:val="sr-Cyrl-RS"/>
        </w:rPr>
        <w:t xml:space="preserve">, ажурирани Нацрт закона не садржи исту одредбу </w:t>
      </w:r>
      <w:r w:rsidR="009010ED">
        <w:rPr>
          <w:sz w:val="24"/>
          <w:lang w:val="sr-Cyrl-RS"/>
        </w:rPr>
        <w:t xml:space="preserve"> те је</w:t>
      </w:r>
      <w:r w:rsidR="00AA7F80" w:rsidRPr="00A54F50">
        <w:rPr>
          <w:sz w:val="24"/>
          <w:lang w:val="sr-Cyrl-RS"/>
        </w:rPr>
        <w:t xml:space="preserve">, </w:t>
      </w:r>
      <w:r w:rsidR="009010ED">
        <w:rPr>
          <w:sz w:val="24"/>
          <w:lang w:val="sr-Cyrl-RS"/>
        </w:rPr>
        <w:t>стога</w:t>
      </w:r>
      <w:r w:rsidR="00AA7F80" w:rsidRPr="00A54F50">
        <w:rPr>
          <w:sz w:val="24"/>
          <w:lang w:val="sr-Cyrl-RS"/>
        </w:rPr>
        <w:t xml:space="preserve">, ова препорука </w:t>
      </w:r>
      <w:r w:rsidR="009010ED">
        <w:rPr>
          <w:sz w:val="24"/>
          <w:lang w:val="sr-Cyrl-RS"/>
        </w:rPr>
        <w:t>дебатна</w:t>
      </w:r>
      <w:r w:rsidR="00AA7F80" w:rsidRPr="00A54F50">
        <w:rPr>
          <w:sz w:val="24"/>
          <w:lang w:val="sr-Cyrl-RS"/>
        </w:rPr>
        <w:t xml:space="preserve">. Преостала одредба (сада члан 24) и даље предвиђа да је рад Комисије за ревизију јаван и да се јавност рада Комисије обезбеђује објављивањем одређених докумената на </w:t>
      </w:r>
      <w:r w:rsidR="009010ED">
        <w:rPr>
          <w:sz w:val="24"/>
          <w:lang w:val="sr-Cyrl-RS"/>
        </w:rPr>
        <w:t>веб-презентацији</w:t>
      </w:r>
      <w:r w:rsidR="00AA7F80" w:rsidRPr="00A54F50">
        <w:rPr>
          <w:sz w:val="24"/>
          <w:lang w:val="sr-Cyrl-RS"/>
        </w:rPr>
        <w:t xml:space="preserve"> Народне скупштине. </w:t>
      </w:r>
      <w:r w:rsidR="00AA7F80" w:rsidRPr="008E5988">
        <w:rPr>
          <w:b/>
          <w:bCs/>
          <w:i/>
          <w:iCs/>
          <w:sz w:val="24"/>
          <w:lang w:val="sr-Cyrl-RS"/>
        </w:rPr>
        <w:t xml:space="preserve">С тим у вези, препоручује се да се Нацртом закона изричито предвиди да је рад РИК-а или другог независног тела коме је </w:t>
      </w:r>
      <w:r w:rsidR="009010ED">
        <w:rPr>
          <w:b/>
          <w:bCs/>
          <w:i/>
          <w:iCs/>
          <w:sz w:val="24"/>
          <w:lang w:val="sr-Cyrl-RS"/>
        </w:rPr>
        <w:t>поверена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одговорност за </w:t>
      </w:r>
      <w:r w:rsidR="009010ED">
        <w:rPr>
          <w:b/>
          <w:bCs/>
          <w:i/>
          <w:iCs/>
          <w:sz w:val="24"/>
          <w:lang w:val="sr-Cyrl-RS"/>
        </w:rPr>
        <w:t>вршење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ревизије јаван и да се јавност ревизорског рада додатно обезбе</w:t>
      </w:r>
      <w:r w:rsidR="009010ED">
        <w:rPr>
          <w:b/>
          <w:bCs/>
          <w:i/>
          <w:iCs/>
          <w:sz w:val="24"/>
          <w:lang w:val="sr-Cyrl-RS"/>
        </w:rPr>
        <w:t>ђује</w:t>
      </w:r>
      <w:r w:rsidR="00AA7F80" w:rsidRPr="008E5988">
        <w:rPr>
          <w:b/>
          <w:bCs/>
          <w:i/>
          <w:iCs/>
          <w:sz w:val="24"/>
          <w:lang w:val="sr-Cyrl-RS"/>
        </w:rPr>
        <w:t xml:space="preserve"> објављивањем релевантних докумената.</w:t>
      </w:r>
    </w:p>
    <w:p w14:paraId="36E0C746" w14:textId="24B226BD" w:rsidR="00843802" w:rsidRPr="008E5988" w:rsidRDefault="00AA7F80" w:rsidP="008E5988">
      <w:pPr>
        <w:pStyle w:val="ListParagraph"/>
        <w:numPr>
          <w:ilvl w:val="0"/>
          <w:numId w:val="12"/>
        </w:numPr>
        <w:tabs>
          <w:tab w:val="left" w:pos="1427"/>
        </w:tabs>
        <w:spacing w:before="268"/>
        <w:ind w:left="1427" w:right="705"/>
        <w:rPr>
          <w:sz w:val="24"/>
          <w:lang w:val="sr-Cyrl-RS"/>
        </w:rPr>
      </w:pPr>
      <w:r w:rsidRPr="008E5988">
        <w:rPr>
          <w:sz w:val="24"/>
          <w:lang w:val="sr-Cyrl-RS"/>
        </w:rPr>
        <w:t xml:space="preserve">На крају, ОДИХР користи ову прилику да понови своју </w:t>
      </w:r>
      <w:r w:rsidR="009010ED">
        <w:rPr>
          <w:sz w:val="24"/>
          <w:lang w:val="sr-Cyrl-RS"/>
        </w:rPr>
        <w:t>општу</w:t>
      </w:r>
      <w:r w:rsidRPr="008E5988">
        <w:rPr>
          <w:sz w:val="24"/>
          <w:lang w:val="sr-Cyrl-RS"/>
        </w:rPr>
        <w:t xml:space="preserve"> препоруку из </w:t>
      </w:r>
      <w:r w:rsidR="009010ED">
        <w:rPr>
          <w:sz w:val="24"/>
          <w:lang w:val="sr-Cyrl-RS"/>
        </w:rPr>
        <w:t xml:space="preserve">свог </w:t>
      </w:r>
      <w:r w:rsidRPr="008E5988">
        <w:rPr>
          <w:sz w:val="24"/>
          <w:lang w:val="sr-Cyrl-RS"/>
        </w:rPr>
        <w:t xml:space="preserve">Мишљења из марта 2025. године: </w:t>
      </w:r>
      <w:r w:rsidRPr="008E5988">
        <w:rPr>
          <w:i/>
          <w:iCs/>
          <w:sz w:val="24"/>
          <w:lang w:val="sr-Cyrl-RS"/>
        </w:rPr>
        <w:t>„</w:t>
      </w:r>
      <w:r w:rsidR="00AC3896" w:rsidRPr="00AC3896">
        <w:rPr>
          <w:i/>
          <w:iCs/>
          <w:sz w:val="24"/>
          <w:szCs w:val="24"/>
          <w:lang w:val="sr-Cyrl-RS"/>
        </w:rPr>
        <w:t xml:space="preserve">државни органи се подстичу да обезбеде да нацрт(нацрти) закона буду предмет инклузивних, опсежних и делотворних консултација, укључујући и са цивилним друштвом. Према горе наведеним принципима, </w:t>
      </w:r>
      <w:r w:rsidR="00AC3896" w:rsidRPr="00AC3896">
        <w:rPr>
          <w:i/>
          <w:iCs/>
          <w:sz w:val="24"/>
          <w:szCs w:val="24"/>
          <w:lang w:val="sr-Cyrl-RS"/>
        </w:rPr>
        <w:lastRenderedPageBreak/>
        <w:t>такве консултације треба да се одвијају благовремено, у свим фазама процеса доношења закона, и да се стриктно придржавају утврђених правила. Требало би размотрити предузимање мера за подстицање опозиционих странки и актера цивилног друштва да се поново укључе у процес консултација. Као важан елемент доброг законодавства, такође је потребно да се успостави конзистентан систем праћења и евалуације имплементације Нацрта закона и његовог утицаја који би ефикасно оцењивао функционисање и ефективност Нацрта закона, након усвајања</w:t>
      </w:r>
      <w:r w:rsidR="00AC3896" w:rsidRPr="00AC3896">
        <w:rPr>
          <w:i/>
          <w:iCs/>
          <w:sz w:val="24"/>
          <w:szCs w:val="24"/>
          <w:lang w:val="sr-Cyrl-RS"/>
        </w:rPr>
        <w:t>.</w:t>
      </w:r>
      <w:r w:rsidR="00CE5810" w:rsidRPr="00AC3896">
        <w:rPr>
          <w:i/>
          <w:iCs/>
          <w:sz w:val="24"/>
          <w:szCs w:val="24"/>
          <w:lang w:val="sr-Cyrl-RS"/>
        </w:rPr>
        <w:t>”</w:t>
      </w:r>
    </w:p>
    <w:p w14:paraId="68498D83" w14:textId="77777777" w:rsidR="00843802" w:rsidRPr="00A54F50" w:rsidRDefault="00A938F4" w:rsidP="00A938F4">
      <w:pPr>
        <w:pStyle w:val="BodyText"/>
        <w:tabs>
          <w:tab w:val="left" w:pos="7368"/>
        </w:tabs>
        <w:spacing w:before="268" w:line="276" w:lineRule="auto"/>
        <w:ind w:left="0" w:right="706"/>
        <w:rPr>
          <w:lang w:val="sr-Cyrl-RS"/>
        </w:rPr>
      </w:pPr>
      <w:r w:rsidRPr="00A54F50">
        <w:rPr>
          <w:lang w:val="sr-Cyrl-RS"/>
        </w:rPr>
        <w:tab/>
      </w:r>
    </w:p>
    <w:sectPr w:rsidR="00843802" w:rsidRPr="00A54F50">
      <w:pgSz w:w="11910" w:h="16840"/>
      <w:pgMar w:top="920" w:right="425" w:bottom="1200" w:left="425" w:header="725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EA0B" w14:textId="77777777" w:rsidR="00F032FF" w:rsidRDefault="00F032FF">
      <w:r>
        <w:separator/>
      </w:r>
    </w:p>
  </w:endnote>
  <w:endnote w:type="continuationSeparator" w:id="0">
    <w:p w14:paraId="48F1ECF5" w14:textId="77777777" w:rsidR="00F032FF" w:rsidRDefault="00F0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E283" w14:textId="77777777" w:rsidR="00843802" w:rsidRDefault="00CE5810">
    <w:pPr>
      <w:pStyle w:val="BodyText"/>
      <w:spacing w:line="14" w:lineRule="auto"/>
      <w:ind w:left="0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87207936" behindDoc="1" locked="0" layoutInCell="1" allowOverlap="1" wp14:anchorId="39EFCD50" wp14:editId="3FA45080">
              <wp:simplePos x="0" y="0"/>
              <wp:positionH relativeFrom="page">
                <wp:posOffset>6688321</wp:posOffset>
              </wp:positionH>
              <wp:positionV relativeFrom="page">
                <wp:posOffset>9902415</wp:posOffset>
              </wp:positionV>
              <wp:extent cx="2038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F27D6" w14:textId="77777777" w:rsidR="00843802" w:rsidRDefault="00CE581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938F4"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FCD5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6" type="#_x0000_t202" style="position:absolute;margin-left:526.65pt;margin-top:779.7pt;width:16.05pt;height:14.25pt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" filled="f" stroked="f">
              <v:textbox inset="0,0,0,0">
                <w:txbxContent>
                  <w:p w14:paraId="49FF27D6" w14:textId="77777777" w:rsidR="00843802" w:rsidRDefault="00CE5810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938F4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25CD" w14:textId="77777777" w:rsidR="00F032FF" w:rsidRDefault="00F032FF">
      <w:r>
        <w:separator/>
      </w:r>
    </w:p>
  </w:footnote>
  <w:footnote w:type="continuationSeparator" w:id="0">
    <w:p w14:paraId="3FCBBA1D" w14:textId="77777777" w:rsidR="00F032FF" w:rsidRDefault="00F032FF">
      <w:r>
        <w:continuationSeparator/>
      </w:r>
    </w:p>
  </w:footnote>
  <w:footnote w:id="1">
    <w:p w14:paraId="1C79F392" w14:textId="0D032810" w:rsidR="000D1065" w:rsidRPr="000D1065" w:rsidRDefault="000D1065" w:rsidP="00A80CB1">
      <w:pPr>
        <w:pStyle w:val="FootnoteText"/>
        <w:ind w:left="1440" w:right="710" w:hanging="720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            </w:t>
      </w:r>
      <w:r w:rsidRPr="00A54F50">
        <w:rPr>
          <w:lang w:val="sr-Cyrl-RS"/>
        </w:rPr>
        <w:t xml:space="preserve">Видети </w:t>
      </w:r>
      <w:r w:rsidR="00B01881" w:rsidRPr="00B01881">
        <w:rPr>
          <w:color w:val="365F91" w:themeColor="accent1" w:themeShade="BF"/>
          <w:u w:val="single"/>
          <w:lang w:val="sr-Cyrl-RS"/>
        </w:rPr>
        <w:t>М</w:t>
      </w:r>
      <w:r w:rsidRPr="00B01881">
        <w:rPr>
          <w:color w:val="365F91" w:themeColor="accent1" w:themeShade="BF"/>
          <w:u w:val="single"/>
          <w:lang w:val="sr-Cyrl-RS"/>
        </w:rPr>
        <w:t>ишљење</w:t>
      </w:r>
      <w:r w:rsidRPr="00A54F50">
        <w:rPr>
          <w:lang w:val="sr-Cyrl-RS"/>
        </w:rPr>
        <w:t xml:space="preserve"> ОДИХР-а о Нацрту закона о изменама и допунама Закона о јединственом бирачком списку. Мишљење из марта 2025. </w:t>
      </w:r>
      <w:r w:rsidR="00B01881">
        <w:rPr>
          <w:lang w:val="sr-Cyrl-RS"/>
        </w:rPr>
        <w:t>дато је</w:t>
      </w:r>
      <w:r w:rsidRPr="00A54F50">
        <w:rPr>
          <w:lang w:val="sr-Cyrl-RS"/>
        </w:rPr>
        <w:t xml:space="preserve"> </w:t>
      </w:r>
      <w:r w:rsidR="00B01881">
        <w:rPr>
          <w:lang w:val="sr-Cyrl-RS"/>
        </w:rPr>
        <w:t>на</w:t>
      </w:r>
      <w:r w:rsidRPr="00A54F50">
        <w:rPr>
          <w:lang w:val="sr-Cyrl-RS"/>
        </w:rPr>
        <w:t xml:space="preserve"> захтев председника Одбора за уставна </w:t>
      </w:r>
      <w:r w:rsidR="00B01881">
        <w:rPr>
          <w:lang w:val="sr-Cyrl-RS"/>
        </w:rPr>
        <w:t xml:space="preserve">питања </w:t>
      </w:r>
      <w:r w:rsidRPr="00A54F50">
        <w:rPr>
          <w:lang w:val="sr-Cyrl-RS"/>
        </w:rPr>
        <w:t>и законодав</w:t>
      </w:r>
      <w:r w:rsidR="00B01881">
        <w:rPr>
          <w:lang w:val="sr-Cyrl-RS"/>
        </w:rPr>
        <w:t>ство</w:t>
      </w:r>
      <w:r w:rsidRPr="00A54F50">
        <w:rPr>
          <w:lang w:val="sr-Cyrl-RS"/>
        </w:rPr>
        <w:t xml:space="preserve"> Народне скупштине Републике Србије од 10. фебруара 2025. године за </w:t>
      </w:r>
      <w:r w:rsidR="00B01881">
        <w:rPr>
          <w:lang w:val="sr-Cyrl-RS"/>
        </w:rPr>
        <w:t>оцену</w:t>
      </w:r>
      <w:r w:rsidRPr="00A54F50">
        <w:rPr>
          <w:lang w:val="sr-Cyrl-RS"/>
        </w:rPr>
        <w:t xml:space="preserve"> </w:t>
      </w:r>
      <w:r w:rsidR="00B01881">
        <w:rPr>
          <w:lang w:val="sr-Cyrl-RS"/>
        </w:rPr>
        <w:t>Нацрта</w:t>
      </w:r>
      <w:r w:rsidRPr="00A54F50">
        <w:rPr>
          <w:lang w:val="sr-Cyrl-RS"/>
        </w:rPr>
        <w:t xml:space="preserve"> закона који је Народној скупштини поднео народни посланик Угљеша Мрдић 23. јануара 2025. године. </w:t>
      </w:r>
    </w:p>
  </w:footnote>
  <w:footnote w:id="2">
    <w:p w14:paraId="5BB13CB9" w14:textId="50DC54C4" w:rsidR="000D1065" w:rsidRPr="000D1065" w:rsidRDefault="000D1065" w:rsidP="00A80CB1">
      <w:pPr>
        <w:pStyle w:val="FootnoteText"/>
        <w:ind w:left="1440" w:right="710" w:hanging="720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            </w:t>
      </w:r>
      <w:r w:rsidRPr="00A54F50">
        <w:rPr>
          <w:lang w:val="sr-Cyrl-RS"/>
        </w:rPr>
        <w:t xml:space="preserve">Пре </w:t>
      </w:r>
      <w:r w:rsidR="00B01881">
        <w:rPr>
          <w:lang w:val="sr-Cyrl-RS"/>
        </w:rPr>
        <w:t>М</w:t>
      </w:r>
      <w:r w:rsidRPr="00A54F50">
        <w:rPr>
          <w:lang w:val="sr-Cyrl-RS"/>
        </w:rPr>
        <w:t>ишљења</w:t>
      </w:r>
      <w:r w:rsidR="00B01881">
        <w:rPr>
          <w:lang w:val="sr-Cyrl-RS"/>
        </w:rPr>
        <w:t xml:space="preserve"> из марта</w:t>
      </w:r>
      <w:r w:rsidRPr="00A54F50">
        <w:rPr>
          <w:lang w:val="sr-Cyrl-RS"/>
        </w:rPr>
        <w:t>, ОДИХР је 28. новембра 2024. д</w:t>
      </w:r>
      <w:r w:rsidR="00B01881">
        <w:rPr>
          <w:lang w:val="sr-Cyrl-RS"/>
        </w:rPr>
        <w:t>оставио</w:t>
      </w:r>
      <w:r w:rsidRPr="00A54F50">
        <w:rPr>
          <w:lang w:val="sr-Cyrl-RS"/>
        </w:rPr>
        <w:t xml:space="preserve"> неформалне коментаре као одговор на захтев Радне групе за унапређење изборног процеса. Ови коментари су се односили на конкурентне </w:t>
      </w:r>
      <w:r w:rsidR="002356A7">
        <w:rPr>
          <w:lang w:val="sr-Cyrl-RS"/>
        </w:rPr>
        <w:t>предлоге измена и допуна</w:t>
      </w:r>
      <w:r w:rsidRPr="00A54F50">
        <w:rPr>
          <w:lang w:val="sr-Cyrl-RS"/>
        </w:rPr>
        <w:t xml:space="preserve"> </w:t>
      </w:r>
      <w:r w:rsidR="002356A7">
        <w:rPr>
          <w:lang w:val="sr-Cyrl-RS"/>
        </w:rPr>
        <w:t>ЗЈБС</w:t>
      </w:r>
      <w:r w:rsidRPr="00A54F50">
        <w:rPr>
          <w:lang w:val="sr-Cyrl-RS"/>
        </w:rPr>
        <w:t xml:space="preserve"> које су поднели СНС и Центар за истраживање, транспарентност и одговорност (ЦРТА). Оба предлога су накнадно ревидирана у јануару 2025; међутим, Радна група није успела да постигне консензус или усвоји јединствени нацрт. ОДИХР је доставио ажуриране неформалне коментаре</w:t>
      </w:r>
      <w:r>
        <w:rPr>
          <w:lang w:val="sr-Latn-RS"/>
        </w:rPr>
        <w:t xml:space="preserve"> </w:t>
      </w:r>
      <w:r w:rsidRPr="00A54F50">
        <w:rPr>
          <w:lang w:val="sr-Cyrl-RS"/>
        </w:rPr>
        <w:t xml:space="preserve">на ревидиране нацрте 31. јануара и 4. фебруара 2025. године, наглашавајући потребу за усклађивањем кроз инклузиван и транспарентан процес консултација. Јавне расправе, </w:t>
      </w:r>
      <w:r w:rsidR="002356A7">
        <w:rPr>
          <w:lang w:val="sr-Cyrl-RS"/>
        </w:rPr>
        <w:t>започете</w:t>
      </w:r>
      <w:r w:rsidRPr="00A54F50">
        <w:rPr>
          <w:lang w:val="sr-Cyrl-RS"/>
        </w:rPr>
        <w:t xml:space="preserve"> 27. јануара 2025. године, </w:t>
      </w:r>
      <w:r w:rsidR="002356A7">
        <w:rPr>
          <w:lang w:val="sr-Cyrl-RS"/>
        </w:rPr>
        <w:t>суочиле су се с</w:t>
      </w:r>
      <w:r w:rsidRPr="00A54F50">
        <w:rPr>
          <w:lang w:val="sr-Cyrl-RS"/>
        </w:rPr>
        <w:t xml:space="preserve"> процедуралн</w:t>
      </w:r>
      <w:r w:rsidR="002356A7">
        <w:rPr>
          <w:lang w:val="sr-Cyrl-RS"/>
        </w:rPr>
        <w:t>им</w:t>
      </w:r>
      <w:r w:rsidRPr="00A54F50">
        <w:rPr>
          <w:lang w:val="sr-Cyrl-RS"/>
        </w:rPr>
        <w:t xml:space="preserve"> критик</w:t>
      </w:r>
      <w:r w:rsidR="002356A7">
        <w:rPr>
          <w:lang w:val="sr-Cyrl-RS"/>
        </w:rPr>
        <w:t>ама</w:t>
      </w:r>
      <w:r w:rsidRPr="00A54F50">
        <w:rPr>
          <w:lang w:val="sr-Cyrl-RS"/>
        </w:rPr>
        <w:t xml:space="preserve"> и довеле до повлачења опозиционих странака и представника цивилног друштва</w:t>
      </w:r>
    </w:p>
  </w:footnote>
  <w:footnote w:id="3">
    <w:p w14:paraId="52078341" w14:textId="09C5AF44" w:rsidR="000D1065" w:rsidRPr="000D1065" w:rsidRDefault="000D1065" w:rsidP="00A80CB1">
      <w:pPr>
        <w:pStyle w:val="FootnoteText"/>
        <w:ind w:left="1440" w:right="710" w:hanging="720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="003A4369">
        <w:t xml:space="preserve">            </w:t>
      </w:r>
      <w:r w:rsidR="008623B3" w:rsidRPr="00007623">
        <w:rPr>
          <w:lang w:val="sr-Cyrl-RS"/>
        </w:rPr>
        <w:t xml:space="preserve">У ставу  25. </w:t>
      </w:r>
      <w:r w:rsidR="008623B3" w:rsidRPr="00007623">
        <w:rPr>
          <w:color w:val="365F91" w:themeColor="accent1" w:themeShade="BF"/>
          <w:u w:val="single"/>
          <w:lang w:val="sr-Cyrl-RS"/>
        </w:rPr>
        <w:t>Документа ОЕБС-а из Истанбула из 1999</w:t>
      </w:r>
      <w:r w:rsidR="008623B3" w:rsidRPr="00007623">
        <w:rPr>
          <w:lang w:val="sr-Cyrl-RS"/>
        </w:rPr>
        <w:t>. године, државе учеснице ОЕБС-а су се обавезале „да одмах прихвате изборне процене и препоруке ОДИХР-а“</w:t>
      </w:r>
      <w:r w:rsidRPr="00A54F50">
        <w:rPr>
          <w:lang w:val="sr-Cyrl-RS"/>
        </w:rPr>
        <w:t>.</w:t>
      </w:r>
    </w:p>
  </w:footnote>
  <w:footnote w:id="4">
    <w:p w14:paraId="05EA029A" w14:textId="0B4338EC" w:rsidR="003A4369" w:rsidRPr="003A4369" w:rsidRDefault="003A4369" w:rsidP="00A80CB1">
      <w:pPr>
        <w:pStyle w:val="FootnoteText"/>
        <w:ind w:left="1440" w:right="710" w:hanging="720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            </w:t>
      </w:r>
      <w:r w:rsidR="008623B3" w:rsidRPr="00007623">
        <w:rPr>
          <w:lang w:val="sr-Cyrl-RS"/>
        </w:rPr>
        <w:t xml:space="preserve">Видети све претходне </w:t>
      </w:r>
      <w:hyperlink r:id="rId1" w:history="1">
        <w:r w:rsidR="008623B3" w:rsidRPr="00007623">
          <w:rPr>
            <w:rStyle w:val="Hyperlink"/>
            <w:lang w:val="sr-Cyrl-RS"/>
          </w:rPr>
          <w:t>извештаје ОДИХР-а који се односе на изборе у Србији</w:t>
        </w:r>
      </w:hyperlink>
    </w:p>
  </w:footnote>
  <w:footnote w:id="5">
    <w:p w14:paraId="358DA499" w14:textId="25A46328" w:rsidR="003A4369" w:rsidRPr="003A4369" w:rsidRDefault="003A4369" w:rsidP="00A80CB1">
      <w:pPr>
        <w:pStyle w:val="FootnoteText"/>
        <w:ind w:left="1440" w:right="710" w:hanging="720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            </w:t>
      </w:r>
      <w:r w:rsidR="008623B3" w:rsidRPr="00007623">
        <w:rPr>
          <w:lang w:val="sr-Cyrl-RS"/>
        </w:rPr>
        <w:t>Конвенција УН о елиминисању свих облика дискриминације жена (у даљем тексту „CEDAW”), усвојена Резолуцијом Генералне скупштине 34/180 од 18. децембра 1979. године</w:t>
      </w:r>
      <w:r w:rsidRPr="00A54F50">
        <w:rPr>
          <w:lang w:val="sr-Cyrl-RS"/>
        </w:rPr>
        <w:t>. Украјина је депоновала инструмент ратификације ове конвенције 12. марта 1981</w:t>
      </w:r>
      <w:r w:rsidR="008623B3">
        <w:rPr>
          <w:lang w:val="sr-Cyrl-RS"/>
        </w:rPr>
        <w:t>.</w:t>
      </w:r>
    </w:p>
  </w:footnote>
  <w:footnote w:id="6">
    <w:p w14:paraId="3DAA24B9" w14:textId="25F5BF42" w:rsidR="003A4369" w:rsidRPr="003A4369" w:rsidRDefault="003A4369" w:rsidP="00A80CB1">
      <w:pPr>
        <w:pStyle w:val="FootnoteText"/>
        <w:ind w:left="1440" w:right="710" w:hanging="720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            </w:t>
      </w:r>
      <w:r w:rsidR="008623B3" w:rsidRPr="00007623">
        <w:rPr>
          <w:lang w:val="sr-Cyrl-RS"/>
        </w:rPr>
        <w:t>Видети став 32. OЕБС-овог Акционог плана за унапређење родне једнакости,  усвојеног Одлуком бр. 14/04, МЦ.ДЕЦ/14/04 (2004</w:t>
      </w:r>
      <w:r w:rsidR="008623B3">
        <w:rPr>
          <w:lang w:val="sr-Cyrl-RS"/>
        </w:rPr>
        <w:t>)</w:t>
      </w:r>
    </w:p>
  </w:footnote>
  <w:footnote w:id="7">
    <w:p w14:paraId="32797DB4" w14:textId="6D627034" w:rsidR="00496C2B" w:rsidRPr="00496C2B" w:rsidRDefault="00496C2B" w:rsidP="00A80CB1">
      <w:pPr>
        <w:pStyle w:val="FootnoteText"/>
        <w:ind w:left="1526" w:right="620" w:hanging="720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         </w:t>
      </w:r>
      <w:r w:rsidRPr="00A54F50">
        <w:rPr>
          <w:lang w:val="sr-Cyrl-RS"/>
        </w:rPr>
        <w:t>Право на приступ бирачком списку и свим подацима бирача проширено је и на категорију „замени</w:t>
      </w:r>
      <w:r w:rsidR="00A80CB1">
        <w:rPr>
          <w:lang w:val="sr-Cyrl-RS"/>
        </w:rPr>
        <w:t>ка</w:t>
      </w:r>
      <w:r w:rsidRPr="00A54F50">
        <w:rPr>
          <w:lang w:val="sr-Cyrl-RS"/>
        </w:rPr>
        <w:t xml:space="preserve"> чланова“ у ажурираном Нацрту закона (члан 3) </w:t>
      </w:r>
      <w:r w:rsidR="00A80CB1">
        <w:rPr>
          <w:lang w:val="sr-Cyrl-RS"/>
        </w:rPr>
        <w:t>чиме</w:t>
      </w:r>
      <w:r w:rsidRPr="00A54F50">
        <w:rPr>
          <w:lang w:val="sr-Cyrl-RS"/>
        </w:rPr>
        <w:t xml:space="preserve"> се обезбеђује да замени</w:t>
      </w:r>
      <w:r w:rsidR="00A80CB1">
        <w:rPr>
          <w:lang w:val="sr-Cyrl-RS"/>
        </w:rPr>
        <w:t>ци</w:t>
      </w:r>
      <w:r w:rsidRPr="00A54F50">
        <w:rPr>
          <w:lang w:val="sr-Cyrl-RS"/>
        </w:rPr>
        <w:t xml:space="preserve"> чланов</w:t>
      </w:r>
      <w:r w:rsidR="00A80CB1">
        <w:rPr>
          <w:lang w:val="sr-Cyrl-RS"/>
        </w:rPr>
        <w:t>а</w:t>
      </w:r>
      <w:r w:rsidRPr="00A54F50">
        <w:rPr>
          <w:lang w:val="sr-Cyrl-RS"/>
        </w:rPr>
        <w:t xml:space="preserve"> поседују неопходна овлашћења у случају да буду позвани да замене пуноправног члана РИК-а</w:t>
      </w:r>
      <w:r w:rsidR="00A80CB1">
        <w:rPr>
          <w:lang w:val="sr-Cyrl-RS"/>
        </w:rPr>
        <w:t>.</w:t>
      </w:r>
    </w:p>
  </w:footnote>
  <w:footnote w:id="8">
    <w:p w14:paraId="429712BC" w14:textId="37EB2B80" w:rsidR="00496C2B" w:rsidRPr="00496C2B" w:rsidRDefault="00496C2B" w:rsidP="009C30EC">
      <w:pPr>
        <w:pStyle w:val="FootnoteText"/>
        <w:ind w:left="1440" w:right="710" w:hanging="720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83614B">
        <w:rPr>
          <w:lang w:val="sr-Cyrl-RS"/>
        </w:rPr>
        <w:t xml:space="preserve">            </w:t>
      </w:r>
      <w:r w:rsidRPr="00A54F50">
        <w:rPr>
          <w:lang w:val="sr-Cyrl-RS"/>
        </w:rPr>
        <w:t xml:space="preserve">На српском језику, у Нацрту закона доследно се користи термин </w:t>
      </w:r>
      <w:r w:rsidR="00C11E44">
        <w:t>“</w:t>
      </w:r>
      <w:proofErr w:type="spellStart"/>
      <w:r w:rsidR="00C11E44">
        <w:t>revizia</w:t>
      </w:r>
      <w:proofErr w:type="spellEnd"/>
      <w:r w:rsidR="00C11E44">
        <w:t xml:space="preserve">”  </w:t>
      </w:r>
      <w:r w:rsidRPr="00A54F50">
        <w:rPr>
          <w:lang w:val="sr-Cyrl-RS"/>
        </w:rPr>
        <w:t>кој</w:t>
      </w:r>
      <w:r w:rsidR="00494BD3">
        <w:rPr>
          <w:lang w:val="sr-Cyrl-RS"/>
        </w:rPr>
        <w:t>а</w:t>
      </w:r>
      <w:r w:rsidRPr="00A54F50">
        <w:rPr>
          <w:lang w:val="sr-Cyrl-RS"/>
        </w:rPr>
        <w:t xml:space="preserve"> </w:t>
      </w:r>
      <w:r w:rsidR="00494BD3">
        <w:rPr>
          <w:lang w:val="sr-Cyrl-RS"/>
        </w:rPr>
        <w:t>с</w:t>
      </w:r>
      <w:r w:rsidRPr="00A54F50">
        <w:rPr>
          <w:lang w:val="sr-Cyrl-RS"/>
        </w:rPr>
        <w:t>е на енглеск</w:t>
      </w:r>
      <w:r w:rsidR="00494BD3">
        <w:rPr>
          <w:lang w:val="sr-Cyrl-RS"/>
        </w:rPr>
        <w:t>и преводи са</w:t>
      </w:r>
      <w:r w:rsidRPr="00A54F50">
        <w:rPr>
          <w:lang w:val="sr-Cyrl-RS"/>
        </w:rPr>
        <w:t xml:space="preserve"> </w:t>
      </w:r>
      <w:r w:rsidR="00C11E44">
        <w:t xml:space="preserve">“review” </w:t>
      </w:r>
      <w:r w:rsidR="00C11E44">
        <w:rPr>
          <w:lang w:val="sr-Cyrl-RS"/>
        </w:rPr>
        <w:t>и</w:t>
      </w:r>
      <w:r w:rsidRPr="00A54F50">
        <w:rPr>
          <w:lang w:val="sr-Cyrl-RS"/>
        </w:rPr>
        <w:t xml:space="preserve">ли </w:t>
      </w:r>
      <w:r w:rsidR="00C11E44">
        <w:t xml:space="preserve">“audit”  </w:t>
      </w:r>
      <w:r w:rsidRPr="00A54F50">
        <w:rPr>
          <w:lang w:val="sr-Cyrl-RS"/>
        </w:rPr>
        <w:t xml:space="preserve">(у преводу на енглески који </w:t>
      </w:r>
      <w:r w:rsidR="00494BD3">
        <w:rPr>
          <w:lang w:val="sr-Cyrl-RS"/>
        </w:rPr>
        <w:t>је</w:t>
      </w:r>
      <w:r w:rsidRPr="00A54F50">
        <w:rPr>
          <w:lang w:val="sr-Cyrl-RS"/>
        </w:rPr>
        <w:t xml:space="preserve"> ОДИХР д</w:t>
      </w:r>
      <w:r w:rsidR="00494BD3">
        <w:rPr>
          <w:lang w:val="sr-Cyrl-RS"/>
        </w:rPr>
        <w:t>обио од</w:t>
      </w:r>
      <w:r w:rsidRPr="00A54F50">
        <w:rPr>
          <w:lang w:val="sr-Cyrl-RS"/>
        </w:rPr>
        <w:t xml:space="preserve"> српск</w:t>
      </w:r>
      <w:r w:rsidR="00494BD3">
        <w:rPr>
          <w:lang w:val="sr-Cyrl-RS"/>
        </w:rPr>
        <w:t>их</w:t>
      </w:r>
      <w:r w:rsidRPr="00A54F50">
        <w:rPr>
          <w:lang w:val="sr-Cyrl-RS"/>
        </w:rPr>
        <w:t xml:space="preserve"> власти наизменично </w:t>
      </w:r>
      <w:r w:rsidR="00494BD3">
        <w:rPr>
          <w:lang w:val="sr-Cyrl-RS"/>
        </w:rPr>
        <w:t xml:space="preserve">се </w:t>
      </w:r>
      <w:r w:rsidRPr="00A54F50">
        <w:rPr>
          <w:lang w:val="sr-Cyrl-RS"/>
        </w:rPr>
        <w:t xml:space="preserve">користе речи </w:t>
      </w:r>
      <w:r w:rsidR="00494BD3">
        <w:t xml:space="preserve">“revision”  </w:t>
      </w:r>
      <w:r w:rsidRPr="00A54F50">
        <w:rPr>
          <w:lang w:val="sr-Cyrl-RS"/>
        </w:rPr>
        <w:t xml:space="preserve"> и </w:t>
      </w:r>
      <w:r w:rsidR="00494BD3">
        <w:t>“audit”</w:t>
      </w:r>
      <w:r w:rsidRPr="00A54F50">
        <w:rPr>
          <w:lang w:val="sr-Cyrl-RS"/>
        </w:rPr>
        <w:t>)</w:t>
      </w:r>
      <w:r w:rsidR="00494BD3">
        <w:rPr>
          <w:lang w:val="sr-Cyrl-RS"/>
        </w:rPr>
        <w:t>.</w:t>
      </w:r>
      <w:r w:rsidRPr="00A54F50">
        <w:rPr>
          <w:lang w:val="sr-Cyrl-RS"/>
        </w:rPr>
        <w:t xml:space="preserve"> За потребе овог </w:t>
      </w:r>
      <w:r w:rsidR="00494BD3">
        <w:rPr>
          <w:lang w:val="sr-Cyrl-RS"/>
        </w:rPr>
        <w:t>М</w:t>
      </w:r>
      <w:r w:rsidRPr="00A54F50">
        <w:rPr>
          <w:lang w:val="sr-Cyrl-RS"/>
        </w:rPr>
        <w:t xml:space="preserve">ишљења, доследно </w:t>
      </w:r>
      <w:r w:rsidR="00494BD3">
        <w:rPr>
          <w:lang w:val="sr-Cyrl-RS"/>
        </w:rPr>
        <w:t xml:space="preserve">се </w:t>
      </w:r>
      <w:r w:rsidRPr="00A54F50">
        <w:rPr>
          <w:lang w:val="sr-Cyrl-RS"/>
        </w:rPr>
        <w:t>користи</w:t>
      </w:r>
      <w:r w:rsidR="00494BD3">
        <w:rPr>
          <w:lang w:val="sr-Cyrl-RS"/>
        </w:rPr>
        <w:t xml:space="preserve"> реч </w:t>
      </w:r>
      <w:r w:rsidR="00494BD3">
        <w:t>“audit”</w:t>
      </w:r>
      <w:r w:rsidR="00494BD3">
        <w:rPr>
          <w:lang w:val="sr-Cyrl-RS"/>
        </w:rPr>
        <w:t>(ревизија).</w:t>
      </w:r>
      <w:r w:rsidR="00494BD3">
        <w:t xml:space="preserve">  </w:t>
      </w:r>
    </w:p>
  </w:footnote>
  <w:footnote w:id="9">
    <w:p w14:paraId="5E4E6953" w14:textId="3DDC69CA" w:rsidR="00F056F1" w:rsidRPr="00F056F1" w:rsidRDefault="00F056F1" w:rsidP="009C30EC">
      <w:pPr>
        <w:pStyle w:val="FootnoteText"/>
        <w:ind w:left="1440" w:right="710" w:hanging="720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83614B">
        <w:rPr>
          <w:lang w:val="sr-Cyrl-RS"/>
        </w:rPr>
        <w:t xml:space="preserve">            </w:t>
      </w:r>
      <w:r w:rsidRPr="00A54F50">
        <w:rPr>
          <w:lang w:val="sr-Cyrl-RS"/>
        </w:rPr>
        <w:t xml:space="preserve">Члан </w:t>
      </w:r>
      <w:r w:rsidRPr="00A54F50">
        <w:rPr>
          <w:lang w:val="sr-Cyrl-RS"/>
        </w:rPr>
        <w:t>6</w:t>
      </w:r>
      <w:r w:rsidR="00494BD3">
        <w:rPr>
          <w:lang w:val="sr-Cyrl-RS"/>
        </w:rPr>
        <w:t>.</w:t>
      </w:r>
      <w:r w:rsidRPr="00A54F50">
        <w:rPr>
          <w:lang w:val="sr-Cyrl-RS"/>
        </w:rPr>
        <w:t xml:space="preserve"> ажурираног Нацрта закона (члан 5</w:t>
      </w:r>
      <w:r w:rsidR="00494BD3">
        <w:rPr>
          <w:lang w:val="sr-Cyrl-RS"/>
        </w:rPr>
        <w:t>.</w:t>
      </w:r>
      <w:r w:rsidRPr="00A54F50">
        <w:rPr>
          <w:lang w:val="sr-Cyrl-RS"/>
        </w:rPr>
        <w:t xml:space="preserve"> у претходној верзији Нацрта закона) којим се утврђује мандат</w:t>
      </w:r>
      <w:r>
        <w:rPr>
          <w:lang w:val="sr-Cyrl-RS"/>
        </w:rPr>
        <w:t xml:space="preserve"> </w:t>
      </w:r>
      <w:r w:rsidRPr="00A54F50">
        <w:rPr>
          <w:lang w:val="sr-Cyrl-RS"/>
        </w:rPr>
        <w:t>Комисије за ревизију, садржи нов</w:t>
      </w:r>
      <w:r w:rsidR="00494BD3">
        <w:rPr>
          <w:lang w:val="sr-Cyrl-RS"/>
        </w:rPr>
        <w:t>и израз</w:t>
      </w:r>
      <w:r w:rsidRPr="00A54F50">
        <w:rPr>
          <w:lang w:val="sr-Cyrl-RS"/>
        </w:rPr>
        <w:t xml:space="preserve"> „прва ревизија“ у складу са чињеницом да </w:t>
      </w:r>
      <w:r w:rsidR="00494BD3">
        <w:rPr>
          <w:lang w:val="sr-Cyrl-RS"/>
        </w:rPr>
        <w:t>ћ</w:t>
      </w:r>
      <w:r w:rsidRPr="00A54F50">
        <w:rPr>
          <w:lang w:val="sr-Cyrl-RS"/>
        </w:rPr>
        <w:t>е РИК</w:t>
      </w:r>
      <w:r w:rsidR="00494BD3">
        <w:rPr>
          <w:lang w:val="sr-Cyrl-RS"/>
        </w:rPr>
        <w:t>-у</w:t>
      </w:r>
      <w:r w:rsidRPr="00A54F50">
        <w:rPr>
          <w:lang w:val="sr-Cyrl-RS"/>
        </w:rPr>
        <w:t xml:space="preserve"> према ажурираном Нацрту закона </w:t>
      </w:r>
      <w:r w:rsidR="00494BD3">
        <w:rPr>
          <w:lang w:val="sr-Cyrl-RS"/>
        </w:rPr>
        <w:t>бити поверен мандат</w:t>
      </w:r>
      <w:r w:rsidRPr="00A54F50">
        <w:rPr>
          <w:lang w:val="sr-Cyrl-RS"/>
        </w:rPr>
        <w:t xml:space="preserve"> да спроводи (периодичне) ревизије након спроведене прве ревизије</w:t>
      </w:r>
      <w:r>
        <w:rPr>
          <w:lang w:val="sr-Cyrl-RS"/>
        </w:rPr>
        <w:t>.</w:t>
      </w:r>
    </w:p>
  </w:footnote>
  <w:footnote w:id="10">
    <w:p w14:paraId="07DD4949" w14:textId="71188BF0" w:rsidR="00F056F1" w:rsidRPr="00F056F1" w:rsidRDefault="00F056F1" w:rsidP="009C30EC">
      <w:pPr>
        <w:pStyle w:val="FootnoteText"/>
        <w:ind w:left="1440" w:right="710" w:hanging="720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83614B">
        <w:rPr>
          <w:lang w:val="sr-Cyrl-RS"/>
        </w:rPr>
        <w:t xml:space="preserve">           </w:t>
      </w:r>
      <w:r w:rsidRPr="00A54F50">
        <w:rPr>
          <w:lang w:val="sr-Cyrl-RS"/>
        </w:rPr>
        <w:t>У свом Мишљењу из марта 2025.</w:t>
      </w:r>
      <w:r w:rsidR="00494BD3">
        <w:rPr>
          <w:lang w:val="sr-Cyrl-RS"/>
        </w:rPr>
        <w:t xml:space="preserve"> године</w:t>
      </w:r>
      <w:r w:rsidRPr="00A54F50">
        <w:rPr>
          <w:lang w:val="sr-Cyrl-RS"/>
        </w:rPr>
        <w:t xml:space="preserve"> ОДХИР је позитивно оценио одредбе у другом Нацрту закона који је </w:t>
      </w:r>
      <w:r w:rsidR="00494BD3">
        <w:rPr>
          <w:lang w:val="sr-Cyrl-RS"/>
        </w:rPr>
        <w:t>дала</w:t>
      </w:r>
      <w:r w:rsidRPr="00A54F50">
        <w:rPr>
          <w:lang w:val="sr-Cyrl-RS"/>
        </w:rPr>
        <w:t xml:space="preserve"> ЦРТА, који</w:t>
      </w:r>
      <w:r w:rsidR="00494BD3">
        <w:rPr>
          <w:lang w:val="sr-Cyrl-RS"/>
        </w:rPr>
        <w:t>ма</w:t>
      </w:r>
      <w:r w:rsidRPr="00A54F50">
        <w:rPr>
          <w:lang w:val="sr-Cyrl-RS"/>
        </w:rPr>
        <w:t xml:space="preserve"> је предлож</w:t>
      </w:r>
      <w:r w:rsidR="00494BD3">
        <w:rPr>
          <w:lang w:val="sr-Cyrl-RS"/>
        </w:rPr>
        <w:t>ено</w:t>
      </w:r>
      <w:r w:rsidRPr="00A54F50">
        <w:rPr>
          <w:lang w:val="sr-Cyrl-RS"/>
        </w:rPr>
        <w:t xml:space="preserve"> успостављање сталне комисије за ревизију како би се повећала одрживост процеса </w:t>
      </w:r>
      <w:r w:rsidR="00494BD3">
        <w:rPr>
          <w:lang w:val="sr-Cyrl-RS"/>
        </w:rPr>
        <w:t>вођења</w:t>
      </w:r>
      <w:r w:rsidRPr="00A54F50">
        <w:rPr>
          <w:lang w:val="sr-Cyrl-RS"/>
        </w:rPr>
        <w:t xml:space="preserve"> </w:t>
      </w:r>
      <w:r w:rsidR="00494BD3">
        <w:rPr>
          <w:lang w:val="sr-Cyrl-RS"/>
        </w:rPr>
        <w:t>ЈБС</w:t>
      </w:r>
      <w:r w:rsidRPr="00A54F50">
        <w:rPr>
          <w:lang w:val="sr-Cyrl-RS"/>
        </w:rPr>
        <w:t xml:space="preserve"> и одржа</w:t>
      </w:r>
      <w:r w:rsidR="009C30EC">
        <w:rPr>
          <w:lang w:val="sr-Cyrl-RS"/>
        </w:rPr>
        <w:t>ва</w:t>
      </w:r>
      <w:r w:rsidRPr="00A54F50">
        <w:rPr>
          <w:lang w:val="sr-Cyrl-RS"/>
        </w:rPr>
        <w:t xml:space="preserve">ло поверење јавности </w:t>
      </w:r>
      <w:r w:rsidR="009C30EC">
        <w:rPr>
          <w:lang w:val="sr-Cyrl-RS"/>
        </w:rPr>
        <w:t>после</w:t>
      </w:r>
      <w:r w:rsidRPr="00A54F50">
        <w:rPr>
          <w:lang w:val="sr-Cyrl-RS"/>
        </w:rPr>
        <w:t xml:space="preserve"> једнократне независне ревизије</w:t>
      </w:r>
      <w:r w:rsidR="009C30EC">
        <w:rPr>
          <w:lang w:val="sr-Cyrl-RS"/>
        </w:rPr>
        <w:t>.</w:t>
      </w:r>
    </w:p>
  </w:footnote>
  <w:footnote w:id="11">
    <w:p w14:paraId="314D0818" w14:textId="06A712BD" w:rsidR="00F056F1" w:rsidRPr="00F056F1" w:rsidRDefault="00F056F1" w:rsidP="009C30EC">
      <w:pPr>
        <w:pStyle w:val="FootnoteText"/>
        <w:ind w:left="1440" w:right="710" w:hanging="720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83614B">
        <w:rPr>
          <w:lang w:val="sr-Cyrl-RS"/>
        </w:rPr>
        <w:t xml:space="preserve">           </w:t>
      </w:r>
      <w:r w:rsidRPr="00A54F50">
        <w:rPr>
          <w:lang w:val="sr-Cyrl-RS"/>
        </w:rPr>
        <w:t>Препорука 9</w:t>
      </w:r>
      <w:r w:rsidR="00494BD3">
        <w:rPr>
          <w:lang w:val="sr-Cyrl-RS"/>
        </w:rPr>
        <w:t>.</w:t>
      </w:r>
      <w:r w:rsidR="009C30EC">
        <w:rPr>
          <w:lang w:val="sr-Cyrl-RS"/>
        </w:rPr>
        <w:t xml:space="preserve"> из</w:t>
      </w:r>
      <w:r w:rsidRPr="00A54F50">
        <w:rPr>
          <w:lang w:val="sr-Cyrl-RS"/>
        </w:rPr>
        <w:t xml:space="preserve"> Коначног извештаја ОДИХР-а за 2023. о посматрањ</w:t>
      </w:r>
      <w:r w:rsidR="009C30EC">
        <w:rPr>
          <w:lang w:val="sr-Cyrl-RS"/>
        </w:rPr>
        <w:t>у</w:t>
      </w:r>
      <w:r w:rsidRPr="00A54F50">
        <w:rPr>
          <w:lang w:val="sr-Cyrl-RS"/>
        </w:rPr>
        <w:t xml:space="preserve"> избора у Републици Србији каже: „Да би се постигао одржив напредак у </w:t>
      </w:r>
      <w:r w:rsidR="009C30EC">
        <w:rPr>
          <w:lang w:val="sr-Cyrl-RS"/>
        </w:rPr>
        <w:t>њеним</w:t>
      </w:r>
      <w:r w:rsidRPr="00A54F50">
        <w:rPr>
          <w:lang w:val="sr-Cyrl-RS"/>
        </w:rPr>
        <w:t xml:space="preserve"> активностима, као што су израда упутстава, обука изборних службеника, унапређење кампања за едукацију бирача и повећање приступачности изборног процеса, Републичка изборна комисија треба да има довољне административне и техничке капацитете, укључујући сопствен</w:t>
      </w:r>
      <w:r w:rsidR="009C30EC">
        <w:rPr>
          <w:lang w:val="sr-Cyrl-RS"/>
        </w:rPr>
        <w:t>и</w:t>
      </w:r>
      <w:r w:rsidRPr="00A54F50">
        <w:rPr>
          <w:lang w:val="sr-Cyrl-RS"/>
        </w:rPr>
        <w:t xml:space="preserve"> сталн</w:t>
      </w:r>
      <w:r w:rsidR="009C30EC">
        <w:rPr>
          <w:lang w:val="sr-Cyrl-RS"/>
        </w:rPr>
        <w:t>и секретаријат</w:t>
      </w:r>
      <w:r w:rsidRPr="00A54F50">
        <w:rPr>
          <w:lang w:val="sr-Cyrl-RS"/>
        </w:rPr>
        <w:t>.”</w:t>
      </w:r>
    </w:p>
  </w:footnote>
  <w:footnote w:id="12">
    <w:p w14:paraId="51962F9B" w14:textId="168A0136" w:rsidR="00D47CF2" w:rsidRDefault="00D47CF2" w:rsidP="007C0C70">
      <w:pPr>
        <w:pStyle w:val="FootnoteText"/>
        <w:ind w:left="1440" w:right="710" w:hanging="720"/>
        <w:jc w:val="both"/>
      </w:pPr>
      <w:r>
        <w:rPr>
          <w:rStyle w:val="FootnoteReference"/>
        </w:rPr>
        <w:footnoteRef/>
      </w:r>
      <w:r>
        <w:t xml:space="preserve">          </w:t>
      </w:r>
      <w:r w:rsidRPr="00A54F50">
        <w:rPr>
          <w:lang w:val="sr-Cyrl-RS"/>
        </w:rPr>
        <w:t xml:space="preserve">Члан 4. ажурираног Нацрта закона предвиђа само да ће ревизије вршити РИК без икаквог </w:t>
      </w:r>
      <w:r w:rsidR="007C0C70">
        <w:rPr>
          <w:lang w:val="sr-Cyrl-RS"/>
        </w:rPr>
        <w:t>одређивања</w:t>
      </w:r>
      <w:r w:rsidRPr="00A54F50">
        <w:rPr>
          <w:lang w:val="sr-Cyrl-RS"/>
        </w:rPr>
        <w:t xml:space="preserve"> њихов</w:t>
      </w:r>
      <w:r w:rsidR="007C0C70">
        <w:rPr>
          <w:lang w:val="sr-Cyrl-RS"/>
        </w:rPr>
        <w:t>е</w:t>
      </w:r>
      <w:r w:rsidRPr="00A54F50">
        <w:rPr>
          <w:lang w:val="sr-Cyrl-RS"/>
        </w:rPr>
        <w:t xml:space="preserve"> учесталост</w:t>
      </w:r>
      <w:r w:rsidR="007C0C70">
        <w:rPr>
          <w:lang w:val="sr-Cyrl-RS"/>
        </w:rPr>
        <w:t>и.</w:t>
      </w:r>
    </w:p>
  </w:footnote>
  <w:footnote w:id="13">
    <w:p w14:paraId="36DB535D" w14:textId="1D6841B9" w:rsidR="00D47CF2" w:rsidRDefault="00D47CF2" w:rsidP="00D47CF2">
      <w:pPr>
        <w:pStyle w:val="FootnoteText"/>
        <w:ind w:left="1526" w:hanging="720"/>
      </w:pPr>
      <w:r>
        <w:rPr>
          <w:rStyle w:val="FootnoteReference"/>
        </w:rPr>
        <w:footnoteRef/>
      </w:r>
      <w:r>
        <w:t xml:space="preserve">          </w:t>
      </w:r>
      <w:r w:rsidRPr="00A54F50">
        <w:rPr>
          <w:lang w:val="sr-Cyrl-RS"/>
        </w:rPr>
        <w:t xml:space="preserve">Предложени члан 22б (13) предвиђа да </w:t>
      </w:r>
      <w:r w:rsidRPr="00A54F50">
        <w:rPr>
          <w:lang w:val="sr-Cyrl-RS"/>
        </w:rPr>
        <w:t xml:space="preserve">РИК/Комисија за ревизију </w:t>
      </w:r>
      <w:r w:rsidR="00E578A8">
        <w:rPr>
          <w:lang w:val="sr-Cyrl-RS"/>
        </w:rPr>
        <w:t>иницирају</w:t>
      </w:r>
      <w:r w:rsidRPr="00A54F50">
        <w:rPr>
          <w:lang w:val="sr-Cyrl-RS"/>
        </w:rPr>
        <w:t xml:space="preserve"> кампању едукације бирача о ажурирању бирачког списка, али не укључује едукацију бирача о процесу </w:t>
      </w:r>
      <w:r w:rsidR="00E578A8">
        <w:rPr>
          <w:lang w:val="sr-Cyrl-RS"/>
        </w:rPr>
        <w:t>уписа</w:t>
      </w:r>
      <w:r w:rsidRPr="00A54F50">
        <w:rPr>
          <w:lang w:val="sr-Cyrl-RS"/>
        </w:rPr>
        <w:t xml:space="preserve"> бирача као предмет ревизије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68C8" w14:textId="77777777" w:rsidR="00843802" w:rsidRDefault="00CE581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7424" behindDoc="1" locked="0" layoutInCell="1" allowOverlap="1" wp14:anchorId="6244AC4B" wp14:editId="7F92B327">
              <wp:simplePos x="0" y="0"/>
              <wp:positionH relativeFrom="page">
                <wp:posOffset>1241552</wp:posOffset>
              </wp:positionH>
              <wp:positionV relativeFrom="page">
                <wp:posOffset>447707</wp:posOffset>
              </wp:positionV>
              <wp:extent cx="507809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80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284B3" w14:textId="15164EF1" w:rsidR="00843802" w:rsidRDefault="00843802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4AC4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97.75pt;margin-top:35.25pt;width:399.85pt;height:12.1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" filled="f" stroked="f">
              <v:textbox inset="0,0,0,0">
                <w:txbxContent>
                  <w:p w14:paraId="51B284B3" w14:textId="15164EF1" w:rsidR="00843802" w:rsidRDefault="00843802">
                    <w:pPr>
                      <w:spacing w:before="14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68DA"/>
    <w:multiLevelType w:val="hybridMultilevel"/>
    <w:tmpl w:val="5E10FB0E"/>
    <w:lvl w:ilvl="0" w:tplc="EB666296">
      <w:start w:val="1"/>
      <w:numFmt w:val="decimal"/>
      <w:lvlText w:val="%1)"/>
      <w:lvlJc w:val="left"/>
      <w:pPr>
        <w:ind w:left="213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9CBC7B3C">
      <w:numFmt w:val="bullet"/>
      <w:lvlText w:val="•"/>
      <w:lvlJc w:val="left"/>
      <w:pPr>
        <w:ind w:left="3031" w:hanging="260"/>
      </w:pPr>
      <w:rPr>
        <w:rFonts w:hint="default"/>
        <w:lang w:val="en-US" w:eastAsia="en-US" w:bidi="ar-SA"/>
      </w:rPr>
    </w:lvl>
    <w:lvl w:ilvl="2" w:tplc="0D12EA64">
      <w:numFmt w:val="bullet"/>
      <w:lvlText w:val="•"/>
      <w:lvlJc w:val="left"/>
      <w:pPr>
        <w:ind w:left="3923" w:hanging="260"/>
      </w:pPr>
      <w:rPr>
        <w:rFonts w:hint="default"/>
        <w:lang w:val="en-US" w:eastAsia="en-US" w:bidi="ar-SA"/>
      </w:rPr>
    </w:lvl>
    <w:lvl w:ilvl="3" w:tplc="986E2520">
      <w:numFmt w:val="bullet"/>
      <w:lvlText w:val="•"/>
      <w:lvlJc w:val="left"/>
      <w:pPr>
        <w:ind w:left="4815" w:hanging="260"/>
      </w:pPr>
      <w:rPr>
        <w:rFonts w:hint="default"/>
        <w:lang w:val="en-US" w:eastAsia="en-US" w:bidi="ar-SA"/>
      </w:rPr>
    </w:lvl>
    <w:lvl w:ilvl="4" w:tplc="9C7EF5A2">
      <w:numFmt w:val="bullet"/>
      <w:lvlText w:val="•"/>
      <w:lvlJc w:val="left"/>
      <w:pPr>
        <w:ind w:left="5707" w:hanging="260"/>
      </w:pPr>
      <w:rPr>
        <w:rFonts w:hint="default"/>
        <w:lang w:val="en-US" w:eastAsia="en-US" w:bidi="ar-SA"/>
      </w:rPr>
    </w:lvl>
    <w:lvl w:ilvl="5" w:tplc="ECFE7580">
      <w:numFmt w:val="bullet"/>
      <w:lvlText w:val="•"/>
      <w:lvlJc w:val="left"/>
      <w:pPr>
        <w:ind w:left="6599" w:hanging="260"/>
      </w:pPr>
      <w:rPr>
        <w:rFonts w:hint="default"/>
        <w:lang w:val="en-US" w:eastAsia="en-US" w:bidi="ar-SA"/>
      </w:rPr>
    </w:lvl>
    <w:lvl w:ilvl="6" w:tplc="4B5EDC52">
      <w:numFmt w:val="bullet"/>
      <w:lvlText w:val="•"/>
      <w:lvlJc w:val="left"/>
      <w:pPr>
        <w:ind w:left="7491" w:hanging="260"/>
      </w:pPr>
      <w:rPr>
        <w:rFonts w:hint="default"/>
        <w:lang w:val="en-US" w:eastAsia="en-US" w:bidi="ar-SA"/>
      </w:rPr>
    </w:lvl>
    <w:lvl w:ilvl="7" w:tplc="DCF8C262">
      <w:numFmt w:val="bullet"/>
      <w:lvlText w:val="•"/>
      <w:lvlJc w:val="left"/>
      <w:pPr>
        <w:ind w:left="8383" w:hanging="260"/>
      </w:pPr>
      <w:rPr>
        <w:rFonts w:hint="default"/>
        <w:lang w:val="en-US" w:eastAsia="en-US" w:bidi="ar-SA"/>
      </w:rPr>
    </w:lvl>
    <w:lvl w:ilvl="8" w:tplc="B7C81EB8">
      <w:numFmt w:val="bullet"/>
      <w:lvlText w:val="•"/>
      <w:lvlJc w:val="left"/>
      <w:pPr>
        <w:ind w:left="9275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17485E21"/>
    <w:multiLevelType w:val="hybridMultilevel"/>
    <w:tmpl w:val="D758C93C"/>
    <w:lvl w:ilvl="0" w:tplc="8FEAA480">
      <w:start w:val="1"/>
      <w:numFmt w:val="decimal"/>
      <w:lvlText w:val="%1)"/>
      <w:lvlJc w:val="left"/>
      <w:pPr>
        <w:ind w:left="213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EA99C2">
      <w:numFmt w:val="bullet"/>
      <w:lvlText w:val="•"/>
      <w:lvlJc w:val="left"/>
      <w:pPr>
        <w:ind w:left="3031" w:hanging="260"/>
      </w:pPr>
      <w:rPr>
        <w:rFonts w:hint="default"/>
        <w:lang w:val="en-US" w:eastAsia="en-US" w:bidi="ar-SA"/>
      </w:rPr>
    </w:lvl>
    <w:lvl w:ilvl="2" w:tplc="2848AE28">
      <w:numFmt w:val="bullet"/>
      <w:lvlText w:val="•"/>
      <w:lvlJc w:val="left"/>
      <w:pPr>
        <w:ind w:left="3923" w:hanging="260"/>
      </w:pPr>
      <w:rPr>
        <w:rFonts w:hint="default"/>
        <w:lang w:val="en-US" w:eastAsia="en-US" w:bidi="ar-SA"/>
      </w:rPr>
    </w:lvl>
    <w:lvl w:ilvl="3" w:tplc="E10067D8">
      <w:numFmt w:val="bullet"/>
      <w:lvlText w:val="•"/>
      <w:lvlJc w:val="left"/>
      <w:pPr>
        <w:ind w:left="4815" w:hanging="260"/>
      </w:pPr>
      <w:rPr>
        <w:rFonts w:hint="default"/>
        <w:lang w:val="en-US" w:eastAsia="en-US" w:bidi="ar-SA"/>
      </w:rPr>
    </w:lvl>
    <w:lvl w:ilvl="4" w:tplc="470AAD6E">
      <w:numFmt w:val="bullet"/>
      <w:lvlText w:val="•"/>
      <w:lvlJc w:val="left"/>
      <w:pPr>
        <w:ind w:left="5707" w:hanging="260"/>
      </w:pPr>
      <w:rPr>
        <w:rFonts w:hint="default"/>
        <w:lang w:val="en-US" w:eastAsia="en-US" w:bidi="ar-SA"/>
      </w:rPr>
    </w:lvl>
    <w:lvl w:ilvl="5" w:tplc="E748710E">
      <w:numFmt w:val="bullet"/>
      <w:lvlText w:val="•"/>
      <w:lvlJc w:val="left"/>
      <w:pPr>
        <w:ind w:left="6599" w:hanging="260"/>
      </w:pPr>
      <w:rPr>
        <w:rFonts w:hint="default"/>
        <w:lang w:val="en-US" w:eastAsia="en-US" w:bidi="ar-SA"/>
      </w:rPr>
    </w:lvl>
    <w:lvl w:ilvl="6" w:tplc="9236C154">
      <w:numFmt w:val="bullet"/>
      <w:lvlText w:val="•"/>
      <w:lvlJc w:val="left"/>
      <w:pPr>
        <w:ind w:left="7491" w:hanging="260"/>
      </w:pPr>
      <w:rPr>
        <w:rFonts w:hint="default"/>
        <w:lang w:val="en-US" w:eastAsia="en-US" w:bidi="ar-SA"/>
      </w:rPr>
    </w:lvl>
    <w:lvl w:ilvl="7" w:tplc="5B1CD1CC">
      <w:numFmt w:val="bullet"/>
      <w:lvlText w:val="•"/>
      <w:lvlJc w:val="left"/>
      <w:pPr>
        <w:ind w:left="8383" w:hanging="260"/>
      </w:pPr>
      <w:rPr>
        <w:rFonts w:hint="default"/>
        <w:lang w:val="en-US" w:eastAsia="en-US" w:bidi="ar-SA"/>
      </w:rPr>
    </w:lvl>
    <w:lvl w:ilvl="8" w:tplc="185E0FB8">
      <w:numFmt w:val="bullet"/>
      <w:lvlText w:val="•"/>
      <w:lvlJc w:val="left"/>
      <w:pPr>
        <w:ind w:left="9275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2B1F6E60"/>
    <w:multiLevelType w:val="hybridMultilevel"/>
    <w:tmpl w:val="485684CE"/>
    <w:lvl w:ilvl="0" w:tplc="59BE69D0">
      <w:start w:val="1"/>
      <w:numFmt w:val="decimal"/>
      <w:lvlText w:val="%1)"/>
      <w:lvlJc w:val="left"/>
      <w:pPr>
        <w:ind w:left="213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8A74A2">
      <w:numFmt w:val="bullet"/>
      <w:lvlText w:val="•"/>
      <w:lvlJc w:val="left"/>
      <w:pPr>
        <w:ind w:left="3031" w:hanging="260"/>
      </w:pPr>
      <w:rPr>
        <w:rFonts w:hint="default"/>
        <w:lang w:val="en-US" w:eastAsia="en-US" w:bidi="ar-SA"/>
      </w:rPr>
    </w:lvl>
    <w:lvl w:ilvl="2" w:tplc="0000682C">
      <w:numFmt w:val="bullet"/>
      <w:lvlText w:val="•"/>
      <w:lvlJc w:val="left"/>
      <w:pPr>
        <w:ind w:left="3923" w:hanging="260"/>
      </w:pPr>
      <w:rPr>
        <w:rFonts w:hint="default"/>
        <w:lang w:val="en-US" w:eastAsia="en-US" w:bidi="ar-SA"/>
      </w:rPr>
    </w:lvl>
    <w:lvl w:ilvl="3" w:tplc="C8225CB6">
      <w:numFmt w:val="bullet"/>
      <w:lvlText w:val="•"/>
      <w:lvlJc w:val="left"/>
      <w:pPr>
        <w:ind w:left="4815" w:hanging="260"/>
      </w:pPr>
      <w:rPr>
        <w:rFonts w:hint="default"/>
        <w:lang w:val="en-US" w:eastAsia="en-US" w:bidi="ar-SA"/>
      </w:rPr>
    </w:lvl>
    <w:lvl w:ilvl="4" w:tplc="361C4440">
      <w:numFmt w:val="bullet"/>
      <w:lvlText w:val="•"/>
      <w:lvlJc w:val="left"/>
      <w:pPr>
        <w:ind w:left="5707" w:hanging="260"/>
      </w:pPr>
      <w:rPr>
        <w:rFonts w:hint="default"/>
        <w:lang w:val="en-US" w:eastAsia="en-US" w:bidi="ar-SA"/>
      </w:rPr>
    </w:lvl>
    <w:lvl w:ilvl="5" w:tplc="DB200586">
      <w:numFmt w:val="bullet"/>
      <w:lvlText w:val="•"/>
      <w:lvlJc w:val="left"/>
      <w:pPr>
        <w:ind w:left="6599" w:hanging="260"/>
      </w:pPr>
      <w:rPr>
        <w:rFonts w:hint="default"/>
        <w:lang w:val="en-US" w:eastAsia="en-US" w:bidi="ar-SA"/>
      </w:rPr>
    </w:lvl>
    <w:lvl w:ilvl="6" w:tplc="3E2A6428">
      <w:numFmt w:val="bullet"/>
      <w:lvlText w:val="•"/>
      <w:lvlJc w:val="left"/>
      <w:pPr>
        <w:ind w:left="7491" w:hanging="260"/>
      </w:pPr>
      <w:rPr>
        <w:rFonts w:hint="default"/>
        <w:lang w:val="en-US" w:eastAsia="en-US" w:bidi="ar-SA"/>
      </w:rPr>
    </w:lvl>
    <w:lvl w:ilvl="7" w:tplc="CF347690">
      <w:numFmt w:val="bullet"/>
      <w:lvlText w:val="•"/>
      <w:lvlJc w:val="left"/>
      <w:pPr>
        <w:ind w:left="8383" w:hanging="260"/>
      </w:pPr>
      <w:rPr>
        <w:rFonts w:hint="default"/>
        <w:lang w:val="en-US" w:eastAsia="en-US" w:bidi="ar-SA"/>
      </w:rPr>
    </w:lvl>
    <w:lvl w:ilvl="8" w:tplc="FAD8DDA8">
      <w:numFmt w:val="bullet"/>
      <w:lvlText w:val="•"/>
      <w:lvlJc w:val="left"/>
      <w:pPr>
        <w:ind w:left="9275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2CAA2DC4"/>
    <w:multiLevelType w:val="hybridMultilevel"/>
    <w:tmpl w:val="0BE8052A"/>
    <w:lvl w:ilvl="0" w:tplc="7166B1A4">
      <w:start w:val="1"/>
      <w:numFmt w:val="decimal"/>
      <w:lvlText w:val="%1."/>
      <w:lvlJc w:val="left"/>
      <w:pPr>
        <w:ind w:left="1427" w:hanging="720"/>
      </w:pPr>
      <w:rPr>
        <w:rFonts w:hint="default"/>
        <w:spacing w:val="0"/>
        <w:w w:val="100"/>
        <w:lang w:val="en-US" w:eastAsia="en-US" w:bidi="ar-SA"/>
      </w:rPr>
    </w:lvl>
    <w:lvl w:ilvl="1" w:tplc="5AF85C4C">
      <w:numFmt w:val="bullet"/>
      <w:lvlText w:val="•"/>
      <w:lvlJc w:val="left"/>
      <w:pPr>
        <w:ind w:left="2383" w:hanging="720"/>
      </w:pPr>
      <w:rPr>
        <w:rFonts w:hint="default"/>
        <w:lang w:val="en-US" w:eastAsia="en-US" w:bidi="ar-SA"/>
      </w:rPr>
    </w:lvl>
    <w:lvl w:ilvl="2" w:tplc="4A6EE0E0">
      <w:numFmt w:val="bullet"/>
      <w:lvlText w:val="•"/>
      <w:lvlJc w:val="left"/>
      <w:pPr>
        <w:ind w:left="3347" w:hanging="720"/>
      </w:pPr>
      <w:rPr>
        <w:rFonts w:hint="default"/>
        <w:lang w:val="en-US" w:eastAsia="en-US" w:bidi="ar-SA"/>
      </w:rPr>
    </w:lvl>
    <w:lvl w:ilvl="3" w:tplc="A670C174">
      <w:numFmt w:val="bullet"/>
      <w:lvlText w:val="•"/>
      <w:lvlJc w:val="left"/>
      <w:pPr>
        <w:ind w:left="4311" w:hanging="720"/>
      </w:pPr>
      <w:rPr>
        <w:rFonts w:hint="default"/>
        <w:lang w:val="en-US" w:eastAsia="en-US" w:bidi="ar-SA"/>
      </w:rPr>
    </w:lvl>
    <w:lvl w:ilvl="4" w:tplc="1256DB62">
      <w:numFmt w:val="bullet"/>
      <w:lvlText w:val="•"/>
      <w:lvlJc w:val="left"/>
      <w:pPr>
        <w:ind w:left="5275" w:hanging="720"/>
      </w:pPr>
      <w:rPr>
        <w:rFonts w:hint="default"/>
        <w:lang w:val="en-US" w:eastAsia="en-US" w:bidi="ar-SA"/>
      </w:rPr>
    </w:lvl>
    <w:lvl w:ilvl="5" w:tplc="E9120E92">
      <w:numFmt w:val="bullet"/>
      <w:lvlText w:val="•"/>
      <w:lvlJc w:val="left"/>
      <w:pPr>
        <w:ind w:left="6239" w:hanging="720"/>
      </w:pPr>
      <w:rPr>
        <w:rFonts w:hint="default"/>
        <w:lang w:val="en-US" w:eastAsia="en-US" w:bidi="ar-SA"/>
      </w:rPr>
    </w:lvl>
    <w:lvl w:ilvl="6" w:tplc="71345946">
      <w:numFmt w:val="bullet"/>
      <w:lvlText w:val="•"/>
      <w:lvlJc w:val="left"/>
      <w:pPr>
        <w:ind w:left="7203" w:hanging="720"/>
      </w:pPr>
      <w:rPr>
        <w:rFonts w:hint="default"/>
        <w:lang w:val="en-US" w:eastAsia="en-US" w:bidi="ar-SA"/>
      </w:rPr>
    </w:lvl>
    <w:lvl w:ilvl="7" w:tplc="3294E254">
      <w:numFmt w:val="bullet"/>
      <w:lvlText w:val="•"/>
      <w:lvlJc w:val="left"/>
      <w:pPr>
        <w:ind w:left="8167" w:hanging="720"/>
      </w:pPr>
      <w:rPr>
        <w:rFonts w:hint="default"/>
        <w:lang w:val="en-US" w:eastAsia="en-US" w:bidi="ar-SA"/>
      </w:rPr>
    </w:lvl>
    <w:lvl w:ilvl="8" w:tplc="65A858C4">
      <w:numFmt w:val="bullet"/>
      <w:lvlText w:val="•"/>
      <w:lvlJc w:val="left"/>
      <w:pPr>
        <w:ind w:left="9131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24F3D70"/>
    <w:multiLevelType w:val="hybridMultilevel"/>
    <w:tmpl w:val="6B7839B8"/>
    <w:lvl w:ilvl="0" w:tplc="B7061420">
      <w:start w:val="1"/>
      <w:numFmt w:val="upperLetter"/>
      <w:lvlText w:val="%1."/>
      <w:lvlJc w:val="left"/>
      <w:pPr>
        <w:ind w:left="1699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83AE31F0">
      <w:start w:val="1"/>
      <w:numFmt w:val="decimal"/>
      <w:lvlText w:val="%2."/>
      <w:lvlJc w:val="left"/>
      <w:pPr>
        <w:ind w:left="1415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5595"/>
        <w:spacing w:val="0"/>
        <w:w w:val="100"/>
        <w:sz w:val="24"/>
        <w:szCs w:val="24"/>
        <w:lang w:val="en-US" w:eastAsia="en-US" w:bidi="ar-SA"/>
      </w:rPr>
    </w:lvl>
    <w:lvl w:ilvl="2" w:tplc="2152A5FC">
      <w:numFmt w:val="bullet"/>
      <w:lvlText w:val="•"/>
      <w:lvlJc w:val="left"/>
      <w:pPr>
        <w:ind w:left="2739" w:hanging="281"/>
      </w:pPr>
      <w:rPr>
        <w:rFonts w:hint="default"/>
        <w:lang w:val="en-US" w:eastAsia="en-US" w:bidi="ar-SA"/>
      </w:rPr>
    </w:lvl>
    <w:lvl w:ilvl="3" w:tplc="49D6F222">
      <w:numFmt w:val="bullet"/>
      <w:lvlText w:val="•"/>
      <w:lvlJc w:val="left"/>
      <w:pPr>
        <w:ind w:left="3779" w:hanging="281"/>
      </w:pPr>
      <w:rPr>
        <w:rFonts w:hint="default"/>
        <w:lang w:val="en-US" w:eastAsia="en-US" w:bidi="ar-SA"/>
      </w:rPr>
    </w:lvl>
    <w:lvl w:ilvl="4" w:tplc="B4E2CF82">
      <w:numFmt w:val="bullet"/>
      <w:lvlText w:val="•"/>
      <w:lvlJc w:val="left"/>
      <w:pPr>
        <w:ind w:left="4819" w:hanging="281"/>
      </w:pPr>
      <w:rPr>
        <w:rFonts w:hint="default"/>
        <w:lang w:val="en-US" w:eastAsia="en-US" w:bidi="ar-SA"/>
      </w:rPr>
    </w:lvl>
    <w:lvl w:ilvl="5" w:tplc="2550AFEC">
      <w:numFmt w:val="bullet"/>
      <w:lvlText w:val="•"/>
      <w:lvlJc w:val="left"/>
      <w:pPr>
        <w:ind w:left="5859" w:hanging="281"/>
      </w:pPr>
      <w:rPr>
        <w:rFonts w:hint="default"/>
        <w:lang w:val="en-US" w:eastAsia="en-US" w:bidi="ar-SA"/>
      </w:rPr>
    </w:lvl>
    <w:lvl w:ilvl="6" w:tplc="7E9EE432">
      <w:numFmt w:val="bullet"/>
      <w:lvlText w:val="•"/>
      <w:lvlJc w:val="left"/>
      <w:pPr>
        <w:ind w:left="6899" w:hanging="281"/>
      </w:pPr>
      <w:rPr>
        <w:rFonts w:hint="default"/>
        <w:lang w:val="en-US" w:eastAsia="en-US" w:bidi="ar-SA"/>
      </w:rPr>
    </w:lvl>
    <w:lvl w:ilvl="7" w:tplc="F2704E2C">
      <w:numFmt w:val="bullet"/>
      <w:lvlText w:val="•"/>
      <w:lvlJc w:val="left"/>
      <w:pPr>
        <w:ind w:left="7939" w:hanging="281"/>
      </w:pPr>
      <w:rPr>
        <w:rFonts w:hint="default"/>
        <w:lang w:val="en-US" w:eastAsia="en-US" w:bidi="ar-SA"/>
      </w:rPr>
    </w:lvl>
    <w:lvl w:ilvl="8" w:tplc="7EB6A87E">
      <w:numFmt w:val="bullet"/>
      <w:lvlText w:val="•"/>
      <w:lvlJc w:val="left"/>
      <w:pPr>
        <w:ind w:left="8979" w:hanging="281"/>
      </w:pPr>
      <w:rPr>
        <w:rFonts w:hint="default"/>
        <w:lang w:val="en-US" w:eastAsia="en-US" w:bidi="ar-SA"/>
      </w:rPr>
    </w:lvl>
  </w:abstractNum>
  <w:abstractNum w:abstractNumId="5" w15:restartNumberingAfterBreak="0">
    <w:nsid w:val="383164E0"/>
    <w:multiLevelType w:val="hybridMultilevel"/>
    <w:tmpl w:val="66844602"/>
    <w:lvl w:ilvl="0" w:tplc="84065252">
      <w:start w:val="1"/>
      <w:numFmt w:val="decimal"/>
      <w:lvlText w:val="%1."/>
      <w:lvlJc w:val="left"/>
      <w:pPr>
        <w:ind w:left="925" w:hanging="360"/>
      </w:pPr>
      <w:rPr>
        <w:rFonts w:hint="default"/>
        <w:color w:val="005595"/>
      </w:rPr>
    </w:lvl>
    <w:lvl w:ilvl="1" w:tplc="04090019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6" w15:restartNumberingAfterBreak="0">
    <w:nsid w:val="452F5274"/>
    <w:multiLevelType w:val="hybridMultilevel"/>
    <w:tmpl w:val="088AD9C8"/>
    <w:lvl w:ilvl="0" w:tplc="5B9E366E">
      <w:start w:val="1"/>
      <w:numFmt w:val="decimal"/>
      <w:lvlText w:val="%1)"/>
      <w:lvlJc w:val="left"/>
      <w:pPr>
        <w:ind w:left="976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CAC80E">
      <w:numFmt w:val="bullet"/>
      <w:lvlText w:val="•"/>
      <w:lvlJc w:val="left"/>
      <w:pPr>
        <w:ind w:left="1870" w:hanging="269"/>
      </w:pPr>
      <w:rPr>
        <w:rFonts w:hint="default"/>
        <w:lang w:val="en-US" w:eastAsia="en-US" w:bidi="ar-SA"/>
      </w:rPr>
    </w:lvl>
    <w:lvl w:ilvl="2" w:tplc="5A724B42">
      <w:numFmt w:val="bullet"/>
      <w:lvlText w:val="•"/>
      <w:lvlJc w:val="left"/>
      <w:pPr>
        <w:ind w:left="2761" w:hanging="269"/>
      </w:pPr>
      <w:rPr>
        <w:rFonts w:hint="default"/>
        <w:lang w:val="en-US" w:eastAsia="en-US" w:bidi="ar-SA"/>
      </w:rPr>
    </w:lvl>
    <w:lvl w:ilvl="3" w:tplc="B68CB8E2">
      <w:numFmt w:val="bullet"/>
      <w:lvlText w:val="•"/>
      <w:lvlJc w:val="left"/>
      <w:pPr>
        <w:ind w:left="3652" w:hanging="269"/>
      </w:pPr>
      <w:rPr>
        <w:rFonts w:hint="default"/>
        <w:lang w:val="en-US" w:eastAsia="en-US" w:bidi="ar-SA"/>
      </w:rPr>
    </w:lvl>
    <w:lvl w:ilvl="4" w:tplc="4FB64886">
      <w:numFmt w:val="bullet"/>
      <w:lvlText w:val="•"/>
      <w:lvlJc w:val="left"/>
      <w:pPr>
        <w:ind w:left="4543" w:hanging="269"/>
      </w:pPr>
      <w:rPr>
        <w:rFonts w:hint="default"/>
        <w:lang w:val="en-US" w:eastAsia="en-US" w:bidi="ar-SA"/>
      </w:rPr>
    </w:lvl>
    <w:lvl w:ilvl="5" w:tplc="A5E488B8">
      <w:numFmt w:val="bullet"/>
      <w:lvlText w:val="•"/>
      <w:lvlJc w:val="left"/>
      <w:pPr>
        <w:ind w:left="5433" w:hanging="269"/>
      </w:pPr>
      <w:rPr>
        <w:rFonts w:hint="default"/>
        <w:lang w:val="en-US" w:eastAsia="en-US" w:bidi="ar-SA"/>
      </w:rPr>
    </w:lvl>
    <w:lvl w:ilvl="6" w:tplc="94343622">
      <w:numFmt w:val="bullet"/>
      <w:lvlText w:val="•"/>
      <w:lvlJc w:val="left"/>
      <w:pPr>
        <w:ind w:left="6324" w:hanging="269"/>
      </w:pPr>
      <w:rPr>
        <w:rFonts w:hint="default"/>
        <w:lang w:val="en-US" w:eastAsia="en-US" w:bidi="ar-SA"/>
      </w:rPr>
    </w:lvl>
    <w:lvl w:ilvl="7" w:tplc="0CD8054A">
      <w:numFmt w:val="bullet"/>
      <w:lvlText w:val="•"/>
      <w:lvlJc w:val="left"/>
      <w:pPr>
        <w:ind w:left="7215" w:hanging="269"/>
      </w:pPr>
      <w:rPr>
        <w:rFonts w:hint="default"/>
        <w:lang w:val="en-US" w:eastAsia="en-US" w:bidi="ar-SA"/>
      </w:rPr>
    </w:lvl>
    <w:lvl w:ilvl="8" w:tplc="2174A436">
      <w:numFmt w:val="bullet"/>
      <w:lvlText w:val="•"/>
      <w:lvlJc w:val="left"/>
      <w:pPr>
        <w:ind w:left="8106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491C6A88"/>
    <w:multiLevelType w:val="hybridMultilevel"/>
    <w:tmpl w:val="4894E560"/>
    <w:lvl w:ilvl="0" w:tplc="438A89DA">
      <w:start w:val="1"/>
      <w:numFmt w:val="decimal"/>
      <w:lvlText w:val="%1)"/>
      <w:lvlJc w:val="left"/>
      <w:pPr>
        <w:ind w:left="7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701ADE">
      <w:start w:val="1"/>
      <w:numFmt w:val="decimal"/>
      <w:lvlText w:val="%2)"/>
      <w:lvlJc w:val="left"/>
      <w:pPr>
        <w:ind w:left="212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FDEB766">
      <w:numFmt w:val="bullet"/>
      <w:lvlText w:val="•"/>
      <w:lvlJc w:val="left"/>
      <w:pPr>
        <w:ind w:left="2961" w:hanging="248"/>
      </w:pPr>
      <w:rPr>
        <w:rFonts w:hint="default"/>
        <w:lang w:val="en-US" w:eastAsia="en-US" w:bidi="ar-SA"/>
      </w:rPr>
    </w:lvl>
    <w:lvl w:ilvl="3" w:tplc="756E831C">
      <w:numFmt w:val="bullet"/>
      <w:lvlText w:val="•"/>
      <w:lvlJc w:val="left"/>
      <w:pPr>
        <w:ind w:left="3803" w:hanging="248"/>
      </w:pPr>
      <w:rPr>
        <w:rFonts w:hint="default"/>
        <w:lang w:val="en-US" w:eastAsia="en-US" w:bidi="ar-SA"/>
      </w:rPr>
    </w:lvl>
    <w:lvl w:ilvl="4" w:tplc="48B01748">
      <w:numFmt w:val="bullet"/>
      <w:lvlText w:val="•"/>
      <w:lvlJc w:val="left"/>
      <w:pPr>
        <w:ind w:left="4645" w:hanging="248"/>
      </w:pPr>
      <w:rPr>
        <w:rFonts w:hint="default"/>
        <w:lang w:val="en-US" w:eastAsia="en-US" w:bidi="ar-SA"/>
      </w:rPr>
    </w:lvl>
    <w:lvl w:ilvl="5" w:tplc="98CE8164">
      <w:numFmt w:val="bullet"/>
      <w:lvlText w:val="•"/>
      <w:lvlJc w:val="left"/>
      <w:pPr>
        <w:ind w:left="5487" w:hanging="248"/>
      </w:pPr>
      <w:rPr>
        <w:rFonts w:hint="default"/>
        <w:lang w:val="en-US" w:eastAsia="en-US" w:bidi="ar-SA"/>
      </w:rPr>
    </w:lvl>
    <w:lvl w:ilvl="6" w:tplc="68F01CEE">
      <w:numFmt w:val="bullet"/>
      <w:lvlText w:val="•"/>
      <w:lvlJc w:val="left"/>
      <w:pPr>
        <w:ind w:left="6329" w:hanging="248"/>
      </w:pPr>
      <w:rPr>
        <w:rFonts w:hint="default"/>
        <w:lang w:val="en-US" w:eastAsia="en-US" w:bidi="ar-SA"/>
      </w:rPr>
    </w:lvl>
    <w:lvl w:ilvl="7" w:tplc="4F22214C">
      <w:numFmt w:val="bullet"/>
      <w:lvlText w:val="•"/>
      <w:lvlJc w:val="left"/>
      <w:pPr>
        <w:ind w:left="7171" w:hanging="248"/>
      </w:pPr>
      <w:rPr>
        <w:rFonts w:hint="default"/>
        <w:lang w:val="en-US" w:eastAsia="en-US" w:bidi="ar-SA"/>
      </w:rPr>
    </w:lvl>
    <w:lvl w:ilvl="8" w:tplc="AEE66324">
      <w:numFmt w:val="bullet"/>
      <w:lvlText w:val="•"/>
      <w:lvlJc w:val="left"/>
      <w:pPr>
        <w:ind w:left="8013" w:hanging="248"/>
      </w:pPr>
      <w:rPr>
        <w:rFonts w:hint="default"/>
        <w:lang w:val="en-US" w:eastAsia="en-US" w:bidi="ar-SA"/>
      </w:rPr>
    </w:lvl>
  </w:abstractNum>
  <w:abstractNum w:abstractNumId="8" w15:restartNumberingAfterBreak="0">
    <w:nsid w:val="59183CF9"/>
    <w:multiLevelType w:val="hybridMultilevel"/>
    <w:tmpl w:val="3D80B4C6"/>
    <w:lvl w:ilvl="0" w:tplc="0409000F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E87058"/>
    <w:multiLevelType w:val="hybridMultilevel"/>
    <w:tmpl w:val="72EE779E"/>
    <w:lvl w:ilvl="0" w:tplc="55365A38">
      <w:start w:val="1"/>
      <w:numFmt w:val="decimal"/>
      <w:lvlText w:val="%1)"/>
      <w:lvlJc w:val="left"/>
      <w:pPr>
        <w:ind w:left="454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E8CBA4">
      <w:numFmt w:val="bullet"/>
      <w:lvlText w:val="•"/>
      <w:lvlJc w:val="left"/>
      <w:pPr>
        <w:ind w:left="1343" w:hanging="344"/>
      </w:pPr>
      <w:rPr>
        <w:rFonts w:hint="default"/>
        <w:lang w:val="en-US" w:eastAsia="en-US" w:bidi="ar-SA"/>
      </w:rPr>
    </w:lvl>
    <w:lvl w:ilvl="2" w:tplc="F6584D1C">
      <w:numFmt w:val="bullet"/>
      <w:lvlText w:val="•"/>
      <w:lvlJc w:val="left"/>
      <w:pPr>
        <w:ind w:left="2226" w:hanging="344"/>
      </w:pPr>
      <w:rPr>
        <w:rFonts w:hint="default"/>
        <w:lang w:val="en-US" w:eastAsia="en-US" w:bidi="ar-SA"/>
      </w:rPr>
    </w:lvl>
    <w:lvl w:ilvl="3" w:tplc="A328A11E">
      <w:numFmt w:val="bullet"/>
      <w:lvlText w:val="•"/>
      <w:lvlJc w:val="left"/>
      <w:pPr>
        <w:ind w:left="3109" w:hanging="344"/>
      </w:pPr>
      <w:rPr>
        <w:rFonts w:hint="default"/>
        <w:lang w:val="en-US" w:eastAsia="en-US" w:bidi="ar-SA"/>
      </w:rPr>
    </w:lvl>
    <w:lvl w:ilvl="4" w:tplc="72861E10">
      <w:numFmt w:val="bullet"/>
      <w:lvlText w:val="•"/>
      <w:lvlJc w:val="left"/>
      <w:pPr>
        <w:ind w:left="3992" w:hanging="344"/>
      </w:pPr>
      <w:rPr>
        <w:rFonts w:hint="default"/>
        <w:lang w:val="en-US" w:eastAsia="en-US" w:bidi="ar-SA"/>
      </w:rPr>
    </w:lvl>
    <w:lvl w:ilvl="5" w:tplc="BB621C36">
      <w:numFmt w:val="bullet"/>
      <w:lvlText w:val="•"/>
      <w:lvlJc w:val="left"/>
      <w:pPr>
        <w:ind w:left="4875" w:hanging="344"/>
      </w:pPr>
      <w:rPr>
        <w:rFonts w:hint="default"/>
        <w:lang w:val="en-US" w:eastAsia="en-US" w:bidi="ar-SA"/>
      </w:rPr>
    </w:lvl>
    <w:lvl w:ilvl="6" w:tplc="B998803E">
      <w:numFmt w:val="bullet"/>
      <w:lvlText w:val="•"/>
      <w:lvlJc w:val="left"/>
      <w:pPr>
        <w:ind w:left="5758" w:hanging="344"/>
      </w:pPr>
      <w:rPr>
        <w:rFonts w:hint="default"/>
        <w:lang w:val="en-US" w:eastAsia="en-US" w:bidi="ar-SA"/>
      </w:rPr>
    </w:lvl>
    <w:lvl w:ilvl="7" w:tplc="56B6181E">
      <w:numFmt w:val="bullet"/>
      <w:lvlText w:val="•"/>
      <w:lvlJc w:val="left"/>
      <w:pPr>
        <w:ind w:left="6641" w:hanging="344"/>
      </w:pPr>
      <w:rPr>
        <w:rFonts w:hint="default"/>
        <w:lang w:val="en-US" w:eastAsia="en-US" w:bidi="ar-SA"/>
      </w:rPr>
    </w:lvl>
    <w:lvl w:ilvl="8" w:tplc="93FA7D46">
      <w:numFmt w:val="bullet"/>
      <w:lvlText w:val="•"/>
      <w:lvlJc w:val="left"/>
      <w:pPr>
        <w:ind w:left="7524" w:hanging="344"/>
      </w:pPr>
      <w:rPr>
        <w:rFonts w:hint="default"/>
        <w:lang w:val="en-US" w:eastAsia="en-US" w:bidi="ar-SA"/>
      </w:rPr>
    </w:lvl>
  </w:abstractNum>
  <w:abstractNum w:abstractNumId="10" w15:restartNumberingAfterBreak="0">
    <w:nsid w:val="5FF16607"/>
    <w:multiLevelType w:val="hybridMultilevel"/>
    <w:tmpl w:val="F04EA310"/>
    <w:lvl w:ilvl="0" w:tplc="268C3D90">
      <w:start w:val="1"/>
      <w:numFmt w:val="decimal"/>
      <w:lvlText w:val="%1."/>
      <w:lvlJc w:val="left"/>
      <w:pPr>
        <w:ind w:left="142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5AFDAE">
      <w:start w:val="1"/>
      <w:numFmt w:val="decimal"/>
      <w:lvlText w:val="%2)"/>
      <w:lvlJc w:val="left"/>
      <w:pPr>
        <w:ind w:left="70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8E4AA04">
      <w:numFmt w:val="bullet"/>
      <w:lvlText w:val="•"/>
      <w:lvlJc w:val="left"/>
      <w:pPr>
        <w:ind w:left="2490" w:hanging="262"/>
      </w:pPr>
      <w:rPr>
        <w:rFonts w:hint="default"/>
        <w:lang w:val="en-US" w:eastAsia="en-US" w:bidi="ar-SA"/>
      </w:rPr>
    </w:lvl>
    <w:lvl w:ilvl="3" w:tplc="DDA8031E">
      <w:numFmt w:val="bullet"/>
      <w:lvlText w:val="•"/>
      <w:lvlJc w:val="left"/>
      <w:pPr>
        <w:ind w:left="3561" w:hanging="262"/>
      </w:pPr>
      <w:rPr>
        <w:rFonts w:hint="default"/>
        <w:lang w:val="en-US" w:eastAsia="en-US" w:bidi="ar-SA"/>
      </w:rPr>
    </w:lvl>
    <w:lvl w:ilvl="4" w:tplc="0E088A32">
      <w:numFmt w:val="bullet"/>
      <w:lvlText w:val="•"/>
      <w:lvlJc w:val="left"/>
      <w:pPr>
        <w:ind w:left="4632" w:hanging="262"/>
      </w:pPr>
      <w:rPr>
        <w:rFonts w:hint="default"/>
        <w:lang w:val="en-US" w:eastAsia="en-US" w:bidi="ar-SA"/>
      </w:rPr>
    </w:lvl>
    <w:lvl w:ilvl="5" w:tplc="22E2A2AA">
      <w:numFmt w:val="bullet"/>
      <w:lvlText w:val="•"/>
      <w:lvlJc w:val="left"/>
      <w:pPr>
        <w:ind w:left="5703" w:hanging="262"/>
      </w:pPr>
      <w:rPr>
        <w:rFonts w:hint="default"/>
        <w:lang w:val="en-US" w:eastAsia="en-US" w:bidi="ar-SA"/>
      </w:rPr>
    </w:lvl>
    <w:lvl w:ilvl="6" w:tplc="F5F69A86">
      <w:numFmt w:val="bullet"/>
      <w:lvlText w:val="•"/>
      <w:lvlJc w:val="left"/>
      <w:pPr>
        <w:ind w:left="6774" w:hanging="262"/>
      </w:pPr>
      <w:rPr>
        <w:rFonts w:hint="default"/>
        <w:lang w:val="en-US" w:eastAsia="en-US" w:bidi="ar-SA"/>
      </w:rPr>
    </w:lvl>
    <w:lvl w:ilvl="7" w:tplc="765077F6">
      <w:numFmt w:val="bullet"/>
      <w:lvlText w:val="•"/>
      <w:lvlJc w:val="left"/>
      <w:pPr>
        <w:ind w:left="7845" w:hanging="262"/>
      </w:pPr>
      <w:rPr>
        <w:rFonts w:hint="default"/>
        <w:lang w:val="en-US" w:eastAsia="en-US" w:bidi="ar-SA"/>
      </w:rPr>
    </w:lvl>
    <w:lvl w:ilvl="8" w:tplc="7A42C0F2">
      <w:numFmt w:val="bullet"/>
      <w:lvlText w:val="•"/>
      <w:lvlJc w:val="left"/>
      <w:pPr>
        <w:ind w:left="8916" w:hanging="262"/>
      </w:pPr>
      <w:rPr>
        <w:rFonts w:hint="default"/>
        <w:lang w:val="en-US" w:eastAsia="en-US" w:bidi="ar-SA"/>
      </w:rPr>
    </w:lvl>
  </w:abstractNum>
  <w:abstractNum w:abstractNumId="11" w15:restartNumberingAfterBreak="0">
    <w:nsid w:val="602112A9"/>
    <w:multiLevelType w:val="hybridMultilevel"/>
    <w:tmpl w:val="488CB566"/>
    <w:lvl w:ilvl="0" w:tplc="BC1E5ECC">
      <w:start w:val="1"/>
      <w:numFmt w:val="upperRoman"/>
      <w:lvlText w:val="%1."/>
      <w:lvlJc w:val="left"/>
      <w:pPr>
        <w:ind w:left="157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5595"/>
        <w:spacing w:val="0"/>
        <w:w w:val="100"/>
        <w:sz w:val="28"/>
        <w:szCs w:val="28"/>
        <w:lang w:val="en-US" w:eastAsia="en-US" w:bidi="ar-SA"/>
      </w:rPr>
    </w:lvl>
    <w:lvl w:ilvl="1" w:tplc="1EF02D86">
      <w:numFmt w:val="bullet"/>
      <w:lvlText w:val="•"/>
      <w:lvlJc w:val="left"/>
      <w:pPr>
        <w:ind w:left="2478" w:hanging="708"/>
      </w:pPr>
      <w:rPr>
        <w:rFonts w:hint="default"/>
        <w:lang w:val="en-US" w:eastAsia="en-US" w:bidi="ar-SA"/>
      </w:rPr>
    </w:lvl>
    <w:lvl w:ilvl="2" w:tplc="B62E9376">
      <w:numFmt w:val="bullet"/>
      <w:lvlText w:val="•"/>
      <w:lvlJc w:val="left"/>
      <w:pPr>
        <w:ind w:left="3388" w:hanging="708"/>
      </w:pPr>
      <w:rPr>
        <w:rFonts w:hint="default"/>
        <w:lang w:val="en-US" w:eastAsia="en-US" w:bidi="ar-SA"/>
      </w:rPr>
    </w:lvl>
    <w:lvl w:ilvl="3" w:tplc="8D88203C">
      <w:numFmt w:val="bullet"/>
      <w:lvlText w:val="•"/>
      <w:lvlJc w:val="left"/>
      <w:pPr>
        <w:ind w:left="4298" w:hanging="708"/>
      </w:pPr>
      <w:rPr>
        <w:rFonts w:hint="default"/>
        <w:lang w:val="en-US" w:eastAsia="en-US" w:bidi="ar-SA"/>
      </w:rPr>
    </w:lvl>
    <w:lvl w:ilvl="4" w:tplc="21E4808A">
      <w:numFmt w:val="bullet"/>
      <w:lvlText w:val="•"/>
      <w:lvlJc w:val="left"/>
      <w:pPr>
        <w:ind w:left="5208" w:hanging="708"/>
      </w:pPr>
      <w:rPr>
        <w:rFonts w:hint="default"/>
        <w:lang w:val="en-US" w:eastAsia="en-US" w:bidi="ar-SA"/>
      </w:rPr>
    </w:lvl>
    <w:lvl w:ilvl="5" w:tplc="9BB297DE">
      <w:numFmt w:val="bullet"/>
      <w:lvlText w:val="•"/>
      <w:lvlJc w:val="left"/>
      <w:pPr>
        <w:ind w:left="6119" w:hanging="708"/>
      </w:pPr>
      <w:rPr>
        <w:rFonts w:hint="default"/>
        <w:lang w:val="en-US" w:eastAsia="en-US" w:bidi="ar-SA"/>
      </w:rPr>
    </w:lvl>
    <w:lvl w:ilvl="6" w:tplc="8D627B08">
      <w:numFmt w:val="bullet"/>
      <w:lvlText w:val="•"/>
      <w:lvlJc w:val="left"/>
      <w:pPr>
        <w:ind w:left="7029" w:hanging="708"/>
      </w:pPr>
      <w:rPr>
        <w:rFonts w:hint="default"/>
        <w:lang w:val="en-US" w:eastAsia="en-US" w:bidi="ar-SA"/>
      </w:rPr>
    </w:lvl>
    <w:lvl w:ilvl="7" w:tplc="4F7CD874">
      <w:numFmt w:val="bullet"/>
      <w:lvlText w:val="•"/>
      <w:lvlJc w:val="left"/>
      <w:pPr>
        <w:ind w:left="7939" w:hanging="708"/>
      </w:pPr>
      <w:rPr>
        <w:rFonts w:hint="default"/>
        <w:lang w:val="en-US" w:eastAsia="en-US" w:bidi="ar-SA"/>
      </w:rPr>
    </w:lvl>
    <w:lvl w:ilvl="8" w:tplc="5FEC36B6">
      <w:numFmt w:val="bullet"/>
      <w:lvlText w:val="•"/>
      <w:lvlJc w:val="left"/>
      <w:pPr>
        <w:ind w:left="8849" w:hanging="708"/>
      </w:pPr>
      <w:rPr>
        <w:rFonts w:hint="default"/>
        <w:lang w:val="en-US" w:eastAsia="en-US" w:bidi="ar-SA"/>
      </w:rPr>
    </w:lvl>
  </w:abstractNum>
  <w:abstractNum w:abstractNumId="12" w15:restartNumberingAfterBreak="0">
    <w:nsid w:val="654D7BFC"/>
    <w:multiLevelType w:val="hybridMultilevel"/>
    <w:tmpl w:val="AB88F174"/>
    <w:lvl w:ilvl="0" w:tplc="86F2770C">
      <w:start w:val="1"/>
      <w:numFmt w:val="decimal"/>
      <w:lvlText w:val="%1)"/>
      <w:lvlJc w:val="left"/>
      <w:pPr>
        <w:ind w:left="70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D2609C">
      <w:numFmt w:val="bullet"/>
      <w:lvlText w:val="•"/>
      <w:lvlJc w:val="left"/>
      <w:pPr>
        <w:ind w:left="1735" w:hanging="252"/>
      </w:pPr>
      <w:rPr>
        <w:rFonts w:hint="default"/>
        <w:lang w:val="en-US" w:eastAsia="en-US" w:bidi="ar-SA"/>
      </w:rPr>
    </w:lvl>
    <w:lvl w:ilvl="2" w:tplc="BF522F14">
      <w:numFmt w:val="bullet"/>
      <w:lvlText w:val="•"/>
      <w:lvlJc w:val="left"/>
      <w:pPr>
        <w:ind w:left="2771" w:hanging="252"/>
      </w:pPr>
      <w:rPr>
        <w:rFonts w:hint="default"/>
        <w:lang w:val="en-US" w:eastAsia="en-US" w:bidi="ar-SA"/>
      </w:rPr>
    </w:lvl>
    <w:lvl w:ilvl="3" w:tplc="7CA424BE">
      <w:numFmt w:val="bullet"/>
      <w:lvlText w:val="•"/>
      <w:lvlJc w:val="left"/>
      <w:pPr>
        <w:ind w:left="3807" w:hanging="252"/>
      </w:pPr>
      <w:rPr>
        <w:rFonts w:hint="default"/>
        <w:lang w:val="en-US" w:eastAsia="en-US" w:bidi="ar-SA"/>
      </w:rPr>
    </w:lvl>
    <w:lvl w:ilvl="4" w:tplc="DC0666A6">
      <w:numFmt w:val="bullet"/>
      <w:lvlText w:val="•"/>
      <w:lvlJc w:val="left"/>
      <w:pPr>
        <w:ind w:left="4843" w:hanging="252"/>
      </w:pPr>
      <w:rPr>
        <w:rFonts w:hint="default"/>
        <w:lang w:val="en-US" w:eastAsia="en-US" w:bidi="ar-SA"/>
      </w:rPr>
    </w:lvl>
    <w:lvl w:ilvl="5" w:tplc="53CE9BC8">
      <w:numFmt w:val="bullet"/>
      <w:lvlText w:val="•"/>
      <w:lvlJc w:val="left"/>
      <w:pPr>
        <w:ind w:left="5879" w:hanging="252"/>
      </w:pPr>
      <w:rPr>
        <w:rFonts w:hint="default"/>
        <w:lang w:val="en-US" w:eastAsia="en-US" w:bidi="ar-SA"/>
      </w:rPr>
    </w:lvl>
    <w:lvl w:ilvl="6" w:tplc="E4CCE1F8">
      <w:numFmt w:val="bullet"/>
      <w:lvlText w:val="•"/>
      <w:lvlJc w:val="left"/>
      <w:pPr>
        <w:ind w:left="6915" w:hanging="252"/>
      </w:pPr>
      <w:rPr>
        <w:rFonts w:hint="default"/>
        <w:lang w:val="en-US" w:eastAsia="en-US" w:bidi="ar-SA"/>
      </w:rPr>
    </w:lvl>
    <w:lvl w:ilvl="7" w:tplc="74C074B4">
      <w:numFmt w:val="bullet"/>
      <w:lvlText w:val="•"/>
      <w:lvlJc w:val="left"/>
      <w:pPr>
        <w:ind w:left="7951" w:hanging="252"/>
      </w:pPr>
      <w:rPr>
        <w:rFonts w:hint="default"/>
        <w:lang w:val="en-US" w:eastAsia="en-US" w:bidi="ar-SA"/>
      </w:rPr>
    </w:lvl>
    <w:lvl w:ilvl="8" w:tplc="77EAE2A4">
      <w:numFmt w:val="bullet"/>
      <w:lvlText w:val="•"/>
      <w:lvlJc w:val="left"/>
      <w:pPr>
        <w:ind w:left="8987" w:hanging="252"/>
      </w:pPr>
      <w:rPr>
        <w:rFonts w:hint="default"/>
        <w:lang w:val="en-US" w:eastAsia="en-US" w:bidi="ar-SA"/>
      </w:rPr>
    </w:lvl>
  </w:abstractNum>
  <w:num w:numId="1" w16cid:durableId="1808279906">
    <w:abstractNumId w:val="7"/>
  </w:num>
  <w:num w:numId="2" w16cid:durableId="1407417847">
    <w:abstractNumId w:val="9"/>
  </w:num>
  <w:num w:numId="3" w16cid:durableId="1423381761">
    <w:abstractNumId w:val="2"/>
  </w:num>
  <w:num w:numId="4" w16cid:durableId="2063866898">
    <w:abstractNumId w:val="0"/>
  </w:num>
  <w:num w:numId="5" w16cid:durableId="1389962705">
    <w:abstractNumId w:val="12"/>
  </w:num>
  <w:num w:numId="6" w16cid:durableId="590629640">
    <w:abstractNumId w:val="1"/>
  </w:num>
  <w:num w:numId="7" w16cid:durableId="1392466330">
    <w:abstractNumId w:val="6"/>
  </w:num>
  <w:num w:numId="8" w16cid:durableId="759446441">
    <w:abstractNumId w:val="3"/>
  </w:num>
  <w:num w:numId="9" w16cid:durableId="375663454">
    <w:abstractNumId w:val="10"/>
  </w:num>
  <w:num w:numId="10" w16cid:durableId="1004556239">
    <w:abstractNumId w:val="11"/>
  </w:num>
  <w:num w:numId="11" w16cid:durableId="1921980403">
    <w:abstractNumId w:val="4"/>
  </w:num>
  <w:num w:numId="12" w16cid:durableId="1802262063">
    <w:abstractNumId w:val="8"/>
  </w:num>
  <w:num w:numId="13" w16cid:durableId="1308364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02"/>
    <w:rsid w:val="00044173"/>
    <w:rsid w:val="000D1065"/>
    <w:rsid w:val="000E153F"/>
    <w:rsid w:val="000F5228"/>
    <w:rsid w:val="000F6B1C"/>
    <w:rsid w:val="00103DCB"/>
    <w:rsid w:val="001306FC"/>
    <w:rsid w:val="00196E82"/>
    <w:rsid w:val="001A1485"/>
    <w:rsid w:val="001B2B19"/>
    <w:rsid w:val="00215062"/>
    <w:rsid w:val="002204F6"/>
    <w:rsid w:val="002356A7"/>
    <w:rsid w:val="002371ED"/>
    <w:rsid w:val="00253AC1"/>
    <w:rsid w:val="00302845"/>
    <w:rsid w:val="00323DF4"/>
    <w:rsid w:val="00333569"/>
    <w:rsid w:val="00347149"/>
    <w:rsid w:val="003A4369"/>
    <w:rsid w:val="00416536"/>
    <w:rsid w:val="004307AE"/>
    <w:rsid w:val="0043300B"/>
    <w:rsid w:val="00436691"/>
    <w:rsid w:val="00467341"/>
    <w:rsid w:val="00494BD3"/>
    <w:rsid w:val="00496C2B"/>
    <w:rsid w:val="004B3AD9"/>
    <w:rsid w:val="004C5A9A"/>
    <w:rsid w:val="004F3242"/>
    <w:rsid w:val="00592883"/>
    <w:rsid w:val="005940A4"/>
    <w:rsid w:val="00597F8A"/>
    <w:rsid w:val="005B05BF"/>
    <w:rsid w:val="00643784"/>
    <w:rsid w:val="00665689"/>
    <w:rsid w:val="006B1AFE"/>
    <w:rsid w:val="00710E27"/>
    <w:rsid w:val="00711DF9"/>
    <w:rsid w:val="007120CA"/>
    <w:rsid w:val="00741B2F"/>
    <w:rsid w:val="007478C2"/>
    <w:rsid w:val="00750CC0"/>
    <w:rsid w:val="00754E8F"/>
    <w:rsid w:val="00784BD7"/>
    <w:rsid w:val="007C0B51"/>
    <w:rsid w:val="007C0C70"/>
    <w:rsid w:val="007D03A5"/>
    <w:rsid w:val="007D43F0"/>
    <w:rsid w:val="0083614B"/>
    <w:rsid w:val="00843802"/>
    <w:rsid w:val="008623B3"/>
    <w:rsid w:val="008663EA"/>
    <w:rsid w:val="008923D1"/>
    <w:rsid w:val="008A23D2"/>
    <w:rsid w:val="008E24D7"/>
    <w:rsid w:val="008E5988"/>
    <w:rsid w:val="009010ED"/>
    <w:rsid w:val="00916AF3"/>
    <w:rsid w:val="009C30EC"/>
    <w:rsid w:val="009C62B4"/>
    <w:rsid w:val="009D37BF"/>
    <w:rsid w:val="00A52A27"/>
    <w:rsid w:val="00A54F50"/>
    <w:rsid w:val="00A710D8"/>
    <w:rsid w:val="00A80CB1"/>
    <w:rsid w:val="00A938F4"/>
    <w:rsid w:val="00AA59BD"/>
    <w:rsid w:val="00AA7F80"/>
    <w:rsid w:val="00AC3896"/>
    <w:rsid w:val="00AF022F"/>
    <w:rsid w:val="00B01881"/>
    <w:rsid w:val="00B278A5"/>
    <w:rsid w:val="00B30A30"/>
    <w:rsid w:val="00B775CA"/>
    <w:rsid w:val="00BC070A"/>
    <w:rsid w:val="00BD1E94"/>
    <w:rsid w:val="00C031CC"/>
    <w:rsid w:val="00C11E44"/>
    <w:rsid w:val="00C15B4D"/>
    <w:rsid w:val="00C20558"/>
    <w:rsid w:val="00C5540C"/>
    <w:rsid w:val="00C70D49"/>
    <w:rsid w:val="00CA3C94"/>
    <w:rsid w:val="00CC13E8"/>
    <w:rsid w:val="00CE52DE"/>
    <w:rsid w:val="00CE5810"/>
    <w:rsid w:val="00D24D16"/>
    <w:rsid w:val="00D47CF2"/>
    <w:rsid w:val="00E578A8"/>
    <w:rsid w:val="00E92B16"/>
    <w:rsid w:val="00F032FF"/>
    <w:rsid w:val="00F03D2D"/>
    <w:rsid w:val="00F056F1"/>
    <w:rsid w:val="00F16B85"/>
    <w:rsid w:val="00F2710F"/>
    <w:rsid w:val="00F51976"/>
    <w:rsid w:val="00F54351"/>
    <w:rsid w:val="00F66F1A"/>
    <w:rsid w:val="00F74E45"/>
    <w:rsid w:val="00F75D6B"/>
    <w:rsid w:val="00F7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A300D"/>
  <w15:docId w15:val="{731D68EA-47B6-4F10-AA6B-843E7C1D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27" w:right="707" w:hanging="72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0"/>
      <w:ind w:left="105" w:right="99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415" w:right="705" w:hanging="281"/>
      <w:jc w:val="both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707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87" w:right="4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427" w:hanging="72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0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0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06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75D6B"/>
    <w:rPr>
      <w:i/>
      <w:iCs/>
    </w:rPr>
  </w:style>
  <w:style w:type="character" w:styleId="Hyperlink">
    <w:name w:val="Hyperlink"/>
    <w:basedOn w:val="DefaultParagraphFont"/>
    <w:uiPriority w:val="99"/>
    <w:unhideWhenUsed/>
    <w:rsid w:val="008623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8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3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8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islationline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sce.org/odihr/elections/serb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FDB66-0A83-4FFE-921A-107F8648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16</Pages>
  <Words>5853</Words>
  <Characters>32955</Characters>
  <Application>Microsoft Office Word</Application>
  <DocSecurity>0</DocSecurity>
  <Lines>633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38716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dc:description/>
  <cp:lastModifiedBy>Najcevic Najcevic</cp:lastModifiedBy>
  <cp:revision>16</cp:revision>
  <dcterms:created xsi:type="dcterms:W3CDTF">2025-06-02T16:22:00Z</dcterms:created>
  <dcterms:modified xsi:type="dcterms:W3CDTF">2025-06-03T09:54:00Z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96b8537f-d572-45c3-816f-b0f8266aeabd</vt:lpwstr>
  </property>
  <property fmtid="{D5CDD505-2E9C-101B-9397-08002B2CF9AE}" pid="5" name="LastSaved">
    <vt:filetime>2025-06-02T00:00:00Z</vt:filetime>
  </property>
  <property fmtid="{D5CDD505-2E9C-101B-9397-08002B2CF9AE}" pid="6" name="Producer">
    <vt:lpwstr>Adobe PDF Library 25.1.250</vt:lpwstr>
  </property>
  <property fmtid="{D5CDD505-2E9C-101B-9397-08002B2CF9AE}" pid="7" name="SourceModified">
    <vt:lpwstr>D:20250602115111</vt:lpwstr>
  </property>
</Properties>
</file>